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000E6" w14:textId="2C75B1B4" w:rsidR="003A3E2A" w:rsidRDefault="008F199B" w:rsidP="003D56B9">
      <w:pPr>
        <w:spacing w:line="240" w:lineRule="auto"/>
        <w:rPr>
          <w:rFonts w:asciiTheme="majorHAnsi" w:hAnsiTheme="majorHAnsi" w:cstheme="majorHAnsi"/>
        </w:rPr>
      </w:pPr>
      <w:bookmarkStart w:id="0" w:name="_GoBack"/>
      <w:bookmarkEnd w:id="0"/>
      <w:r w:rsidRPr="00375DCD">
        <w:rPr>
          <w:rFonts w:asciiTheme="majorHAnsi" w:hAnsiTheme="majorHAnsi" w:cstheme="majorHAnsi"/>
          <w:noProof/>
        </w:rPr>
        <mc:AlternateContent>
          <mc:Choice Requires="wps">
            <w:drawing>
              <wp:anchor distT="45720" distB="45720" distL="114300" distR="114300" simplePos="0" relativeHeight="251665408" behindDoc="0" locked="0" layoutInCell="1" allowOverlap="1" wp14:anchorId="77EA85B3" wp14:editId="3A2F045B">
                <wp:simplePos x="0" y="0"/>
                <wp:positionH relativeFrom="margin">
                  <wp:posOffset>165735</wp:posOffset>
                </wp:positionH>
                <wp:positionV relativeFrom="paragraph">
                  <wp:posOffset>3960495</wp:posOffset>
                </wp:positionV>
                <wp:extent cx="5810250" cy="1404620"/>
                <wp:effectExtent l="0" t="0" r="0" b="0"/>
                <wp:wrapThrough wrapText="bothSides">
                  <wp:wrapPolygon edited="0">
                    <wp:start x="0" y="0"/>
                    <wp:lineTo x="0" y="21238"/>
                    <wp:lineTo x="21529" y="21238"/>
                    <wp:lineTo x="21529" y="0"/>
                    <wp:lineTo x="0" y="0"/>
                  </wp:wrapPolygon>
                </wp:wrapThrough>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404620"/>
                        </a:xfrm>
                        <a:prstGeom prst="rect">
                          <a:avLst/>
                        </a:prstGeom>
                        <a:solidFill>
                          <a:srgbClr val="FFFFFF"/>
                        </a:solidFill>
                        <a:ln w="9525">
                          <a:noFill/>
                          <a:miter lim="800000"/>
                          <a:headEnd/>
                          <a:tailEnd/>
                        </a:ln>
                      </wps:spPr>
                      <wps:txbx>
                        <w:txbxContent>
                          <w:p w14:paraId="1D6739C3" w14:textId="0B5268C0" w:rsidR="00375DCD" w:rsidRPr="008F199B" w:rsidRDefault="00375DCD" w:rsidP="008F199B">
                            <w:pPr>
                              <w:spacing w:before="120" w:after="120" w:line="276" w:lineRule="auto"/>
                              <w:contextualSpacing/>
                              <w:jc w:val="center"/>
                              <w:rPr>
                                <w:rFonts w:asciiTheme="majorHAnsi" w:hAnsiTheme="majorHAnsi" w:cstheme="majorHAnsi"/>
                                <w:b/>
                                <w:bCs/>
                                <w:color w:val="000000"/>
                                <w:sz w:val="32"/>
                                <w:szCs w:val="32"/>
                              </w:rPr>
                            </w:pPr>
                            <w:r w:rsidRPr="008F199B">
                              <w:rPr>
                                <w:rFonts w:asciiTheme="majorHAnsi" w:hAnsiTheme="majorHAnsi" w:cstheme="majorHAnsi"/>
                                <w:b/>
                                <w:bCs/>
                                <w:color w:val="000000"/>
                                <w:sz w:val="32"/>
                                <w:szCs w:val="32"/>
                              </w:rPr>
                              <w:t xml:space="preserve">Příloha č. </w:t>
                            </w:r>
                            <w:r w:rsidR="00951FF7">
                              <w:rPr>
                                <w:rFonts w:asciiTheme="majorHAnsi" w:hAnsiTheme="majorHAnsi" w:cstheme="majorHAnsi"/>
                                <w:b/>
                                <w:bCs/>
                                <w:color w:val="000000"/>
                                <w:sz w:val="32"/>
                                <w:szCs w:val="32"/>
                              </w:rPr>
                              <w:t>7</w:t>
                            </w:r>
                          </w:p>
                          <w:p w14:paraId="239E7600" w14:textId="7C6EED77" w:rsidR="0079788E" w:rsidRPr="0079788E" w:rsidRDefault="00951FF7" w:rsidP="0079788E">
                            <w:pPr>
                              <w:spacing w:before="120" w:after="120" w:line="276" w:lineRule="auto"/>
                              <w:contextualSpacing/>
                              <w:jc w:val="center"/>
                              <w:rPr>
                                <w:rFonts w:asciiTheme="majorHAnsi" w:hAnsiTheme="majorHAnsi" w:cstheme="majorHAnsi"/>
                                <w:b/>
                                <w:sz w:val="32"/>
                              </w:rPr>
                            </w:pPr>
                            <w:bookmarkStart w:id="1" w:name="_Toc105688507"/>
                            <w:bookmarkStart w:id="2" w:name="_Toc106293023"/>
                            <w:bookmarkStart w:id="3" w:name="_Toc110257959"/>
                            <w:bookmarkStart w:id="4" w:name="_Toc138091868"/>
                            <w:r w:rsidRPr="00951FF7">
                              <w:rPr>
                                <w:rFonts w:asciiTheme="majorHAnsi" w:hAnsiTheme="majorHAnsi" w:cstheme="majorHAnsi"/>
                                <w:b/>
                                <w:bCs/>
                                <w:color w:val="000000"/>
                                <w:sz w:val="32"/>
                                <w:szCs w:val="32"/>
                              </w:rPr>
                              <w:t xml:space="preserve">Posudek plnění DNSH a klimatického </w:t>
                            </w:r>
                            <w:proofErr w:type="spellStart"/>
                            <w:r w:rsidRPr="00951FF7">
                              <w:rPr>
                                <w:rFonts w:asciiTheme="majorHAnsi" w:hAnsiTheme="majorHAnsi" w:cstheme="majorHAnsi"/>
                                <w:b/>
                                <w:bCs/>
                                <w:color w:val="000000"/>
                                <w:sz w:val="32"/>
                                <w:szCs w:val="32"/>
                              </w:rPr>
                              <w:t>dopadu</w:t>
                            </w:r>
                            <w:r w:rsidR="0079788E" w:rsidRPr="0079788E">
                              <w:rPr>
                                <w:rFonts w:ascii="Calibri" w:hAnsi="Calibri" w:cs="Calibri"/>
                                <w:b/>
                                <w:sz w:val="32"/>
                                <w:szCs w:val="32"/>
                              </w:rPr>
                              <w:t>Obnovitelné</w:t>
                            </w:r>
                            <w:proofErr w:type="spellEnd"/>
                            <w:r w:rsidR="0079788E" w:rsidRPr="0079788E">
                              <w:rPr>
                                <w:rFonts w:ascii="Calibri" w:hAnsi="Calibri" w:cs="Calibri"/>
                                <w:b/>
                                <w:sz w:val="32"/>
                                <w:szCs w:val="32"/>
                              </w:rPr>
                              <w:t xml:space="preserve"> zdroje energie </w:t>
                            </w:r>
                            <w:r w:rsidR="0079788E" w:rsidRPr="0079788E">
                              <w:rPr>
                                <w:rFonts w:ascii="Calibri" w:hAnsi="Calibri" w:cs="Calibri"/>
                                <w:sz w:val="32"/>
                                <w:szCs w:val="32"/>
                              </w:rPr>
                              <w:t xml:space="preserve">– </w:t>
                            </w:r>
                            <w:r w:rsidR="0079788E" w:rsidRPr="0079788E">
                              <w:rPr>
                                <w:rFonts w:ascii="Calibri" w:hAnsi="Calibri" w:cs="Calibri"/>
                                <w:b/>
                                <w:sz w:val="32"/>
                                <w:szCs w:val="32"/>
                              </w:rPr>
                              <w:t xml:space="preserve">vtláčení </w:t>
                            </w:r>
                            <w:proofErr w:type="spellStart"/>
                            <w:r w:rsidR="0079788E" w:rsidRPr="0079788E">
                              <w:rPr>
                                <w:rFonts w:ascii="Calibri" w:hAnsi="Calibri" w:cs="Calibri"/>
                                <w:b/>
                                <w:sz w:val="32"/>
                                <w:szCs w:val="32"/>
                              </w:rPr>
                              <w:t>biometanu</w:t>
                            </w:r>
                            <w:proofErr w:type="spellEnd"/>
                            <w:r w:rsidR="0079788E" w:rsidRPr="0079788E">
                              <w:rPr>
                                <w:rFonts w:ascii="Calibri" w:hAnsi="Calibri" w:cs="Calibri"/>
                                <w:b/>
                                <w:sz w:val="32"/>
                                <w:szCs w:val="32"/>
                              </w:rPr>
                              <w:t xml:space="preserve"> – výzva I.</w:t>
                            </w:r>
                            <w:bookmarkEnd w:id="1"/>
                            <w:bookmarkEnd w:id="2"/>
                            <w:bookmarkEnd w:id="3"/>
                            <w:bookmarkEnd w:id="4"/>
                          </w:p>
                          <w:p w14:paraId="17738272" w14:textId="77777777" w:rsidR="00375DCD" w:rsidRPr="008F199B" w:rsidRDefault="00375DCD" w:rsidP="008F199B">
                            <w:pPr>
                              <w:spacing w:before="120" w:after="120" w:line="276" w:lineRule="auto"/>
                              <w:contextualSpacing/>
                              <w:jc w:val="center"/>
                              <w:rPr>
                                <w:rFonts w:asciiTheme="majorHAnsi" w:hAnsiTheme="majorHAnsi" w:cstheme="majorHAnsi"/>
                                <w:b/>
                                <w:bCs/>
                                <w:color w:val="FF0000"/>
                                <w:sz w:val="32"/>
                                <w:szCs w:val="32"/>
                              </w:rPr>
                            </w:pPr>
                          </w:p>
                          <w:p w14:paraId="4560207D" w14:textId="77777777" w:rsidR="00375DCD" w:rsidRDefault="00375DCD" w:rsidP="008F199B">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EA85B3" id="_x0000_t202" coordsize="21600,21600" o:spt="202" path="m,l,21600r21600,l21600,xe">
                <v:stroke joinstyle="miter"/>
                <v:path gradientshapeok="t" o:connecttype="rect"/>
              </v:shapetype>
              <v:shape id="Textové pole 2" o:spid="_x0000_s1026" type="#_x0000_t202" style="position:absolute;margin-left:13.05pt;margin-top:311.85pt;width:457.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" stroked="f">
                <v:textbox style="mso-fit-shape-to-text:t">
                  <w:txbxContent>
                    <w:p w14:paraId="1D6739C3" w14:textId="0B5268C0" w:rsidR="00375DCD" w:rsidRPr="008F199B" w:rsidRDefault="00375DCD" w:rsidP="008F199B">
                      <w:pPr>
                        <w:spacing w:before="120" w:after="120" w:line="276" w:lineRule="auto"/>
                        <w:contextualSpacing/>
                        <w:jc w:val="center"/>
                        <w:rPr>
                          <w:rFonts w:asciiTheme="majorHAnsi" w:hAnsiTheme="majorHAnsi" w:cstheme="majorHAnsi"/>
                          <w:b/>
                          <w:bCs/>
                          <w:color w:val="000000"/>
                          <w:sz w:val="32"/>
                          <w:szCs w:val="32"/>
                        </w:rPr>
                      </w:pPr>
                      <w:r w:rsidRPr="008F199B">
                        <w:rPr>
                          <w:rFonts w:asciiTheme="majorHAnsi" w:hAnsiTheme="majorHAnsi" w:cstheme="majorHAnsi"/>
                          <w:b/>
                          <w:bCs/>
                          <w:color w:val="000000"/>
                          <w:sz w:val="32"/>
                          <w:szCs w:val="32"/>
                        </w:rPr>
                        <w:t xml:space="preserve">Příloha č. </w:t>
                      </w:r>
                      <w:r w:rsidR="00951FF7">
                        <w:rPr>
                          <w:rFonts w:asciiTheme="majorHAnsi" w:hAnsiTheme="majorHAnsi" w:cstheme="majorHAnsi"/>
                          <w:b/>
                          <w:bCs/>
                          <w:color w:val="000000"/>
                          <w:sz w:val="32"/>
                          <w:szCs w:val="32"/>
                        </w:rPr>
                        <w:t>7</w:t>
                      </w:r>
                    </w:p>
                    <w:p w14:paraId="239E7600" w14:textId="7C6EED77" w:rsidR="0079788E" w:rsidRPr="0079788E" w:rsidRDefault="00951FF7" w:rsidP="0079788E">
                      <w:pPr>
                        <w:spacing w:before="120" w:after="120" w:line="276" w:lineRule="auto"/>
                        <w:contextualSpacing/>
                        <w:jc w:val="center"/>
                        <w:rPr>
                          <w:rFonts w:asciiTheme="majorHAnsi" w:hAnsiTheme="majorHAnsi" w:cstheme="majorHAnsi"/>
                          <w:b/>
                          <w:sz w:val="32"/>
                        </w:rPr>
                      </w:pPr>
                      <w:bookmarkStart w:id="5" w:name="_Toc105688507"/>
                      <w:bookmarkStart w:id="6" w:name="_Toc106293023"/>
                      <w:bookmarkStart w:id="7" w:name="_Toc110257959"/>
                      <w:bookmarkStart w:id="8" w:name="_Toc138091868"/>
                      <w:r w:rsidRPr="00951FF7">
                        <w:rPr>
                          <w:rFonts w:asciiTheme="majorHAnsi" w:hAnsiTheme="majorHAnsi" w:cstheme="majorHAnsi"/>
                          <w:b/>
                          <w:bCs/>
                          <w:color w:val="000000"/>
                          <w:sz w:val="32"/>
                          <w:szCs w:val="32"/>
                        </w:rPr>
                        <w:t xml:space="preserve">Posudek plnění DNSH a klimatického </w:t>
                      </w:r>
                      <w:proofErr w:type="spellStart"/>
                      <w:r w:rsidRPr="00951FF7">
                        <w:rPr>
                          <w:rFonts w:asciiTheme="majorHAnsi" w:hAnsiTheme="majorHAnsi" w:cstheme="majorHAnsi"/>
                          <w:b/>
                          <w:bCs/>
                          <w:color w:val="000000"/>
                          <w:sz w:val="32"/>
                          <w:szCs w:val="32"/>
                        </w:rPr>
                        <w:t>dopadu</w:t>
                      </w:r>
                      <w:r w:rsidR="0079788E" w:rsidRPr="0079788E">
                        <w:rPr>
                          <w:rFonts w:ascii="Calibri" w:hAnsi="Calibri" w:cs="Calibri"/>
                          <w:b/>
                          <w:sz w:val="32"/>
                          <w:szCs w:val="32"/>
                        </w:rPr>
                        <w:t>Obnovitelné</w:t>
                      </w:r>
                      <w:proofErr w:type="spellEnd"/>
                      <w:r w:rsidR="0079788E" w:rsidRPr="0079788E">
                        <w:rPr>
                          <w:rFonts w:ascii="Calibri" w:hAnsi="Calibri" w:cs="Calibri"/>
                          <w:b/>
                          <w:sz w:val="32"/>
                          <w:szCs w:val="32"/>
                        </w:rPr>
                        <w:t xml:space="preserve"> zdroje energie </w:t>
                      </w:r>
                      <w:r w:rsidR="0079788E" w:rsidRPr="0079788E">
                        <w:rPr>
                          <w:rFonts w:ascii="Calibri" w:hAnsi="Calibri" w:cs="Calibri"/>
                          <w:sz w:val="32"/>
                          <w:szCs w:val="32"/>
                        </w:rPr>
                        <w:t xml:space="preserve">– </w:t>
                      </w:r>
                      <w:r w:rsidR="0079788E" w:rsidRPr="0079788E">
                        <w:rPr>
                          <w:rFonts w:ascii="Calibri" w:hAnsi="Calibri" w:cs="Calibri"/>
                          <w:b/>
                          <w:sz w:val="32"/>
                          <w:szCs w:val="32"/>
                        </w:rPr>
                        <w:t xml:space="preserve">vtláčení </w:t>
                      </w:r>
                      <w:proofErr w:type="spellStart"/>
                      <w:r w:rsidR="0079788E" w:rsidRPr="0079788E">
                        <w:rPr>
                          <w:rFonts w:ascii="Calibri" w:hAnsi="Calibri" w:cs="Calibri"/>
                          <w:b/>
                          <w:sz w:val="32"/>
                          <w:szCs w:val="32"/>
                        </w:rPr>
                        <w:t>biometanu</w:t>
                      </w:r>
                      <w:proofErr w:type="spellEnd"/>
                      <w:r w:rsidR="0079788E" w:rsidRPr="0079788E">
                        <w:rPr>
                          <w:rFonts w:ascii="Calibri" w:hAnsi="Calibri" w:cs="Calibri"/>
                          <w:b/>
                          <w:sz w:val="32"/>
                          <w:szCs w:val="32"/>
                        </w:rPr>
                        <w:t xml:space="preserve"> – výzva I.</w:t>
                      </w:r>
                      <w:bookmarkEnd w:id="5"/>
                      <w:bookmarkEnd w:id="6"/>
                      <w:bookmarkEnd w:id="7"/>
                      <w:bookmarkEnd w:id="8"/>
                    </w:p>
                    <w:p w14:paraId="17738272" w14:textId="77777777" w:rsidR="00375DCD" w:rsidRPr="008F199B" w:rsidRDefault="00375DCD" w:rsidP="008F199B">
                      <w:pPr>
                        <w:spacing w:before="120" w:after="120" w:line="276" w:lineRule="auto"/>
                        <w:contextualSpacing/>
                        <w:jc w:val="center"/>
                        <w:rPr>
                          <w:rFonts w:asciiTheme="majorHAnsi" w:hAnsiTheme="majorHAnsi" w:cstheme="majorHAnsi"/>
                          <w:b/>
                          <w:bCs/>
                          <w:color w:val="FF0000"/>
                          <w:sz w:val="32"/>
                          <w:szCs w:val="32"/>
                        </w:rPr>
                      </w:pPr>
                    </w:p>
                    <w:p w14:paraId="4560207D" w14:textId="77777777" w:rsidR="00375DCD" w:rsidRDefault="00375DCD" w:rsidP="008F199B">
                      <w:pPr>
                        <w:jc w:val="center"/>
                      </w:pPr>
                    </w:p>
                  </w:txbxContent>
                </v:textbox>
                <w10:wrap type="through" anchorx="margin"/>
              </v:shape>
            </w:pict>
          </mc:Fallback>
        </mc:AlternateContent>
      </w:r>
      <w:r w:rsidRPr="00D74C6A">
        <w:rPr>
          <w:rFonts w:asciiTheme="majorHAnsi" w:hAnsiTheme="majorHAnsi" w:cstheme="majorHAnsi"/>
          <w:noProof/>
        </w:rPr>
        <mc:AlternateContent>
          <mc:Choice Requires="wps">
            <w:drawing>
              <wp:anchor distT="45720" distB="45720" distL="114300" distR="114300" simplePos="0" relativeHeight="251663360" behindDoc="0" locked="0" layoutInCell="1" allowOverlap="1" wp14:anchorId="671EC998" wp14:editId="2328B8A4">
                <wp:simplePos x="0" y="0"/>
                <wp:positionH relativeFrom="column">
                  <wp:posOffset>1508760</wp:posOffset>
                </wp:positionH>
                <wp:positionV relativeFrom="paragraph">
                  <wp:posOffset>889635</wp:posOffset>
                </wp:positionV>
                <wp:extent cx="3409950" cy="1404620"/>
                <wp:effectExtent l="0" t="0" r="0" b="317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404620"/>
                        </a:xfrm>
                        <a:prstGeom prst="rect">
                          <a:avLst/>
                        </a:prstGeom>
                        <a:noFill/>
                        <a:ln w="9525">
                          <a:noFill/>
                          <a:miter lim="800000"/>
                          <a:headEnd/>
                          <a:tailEnd/>
                        </a:ln>
                      </wps:spPr>
                      <wps:txbx>
                        <w:txbxContent>
                          <w:p w14:paraId="731A88B3" w14:textId="77777777" w:rsidR="00D74C6A" w:rsidRPr="00D16F0B" w:rsidRDefault="00D74C6A" w:rsidP="00D74C6A">
                            <w:pPr>
                              <w:spacing w:before="120" w:after="120" w:line="276" w:lineRule="auto"/>
                              <w:contextualSpacing/>
                              <w:jc w:val="center"/>
                              <w:rPr>
                                <w:rFonts w:asciiTheme="majorHAnsi" w:hAnsiTheme="majorHAnsi" w:cstheme="majorHAnsi"/>
                                <w:b/>
                                <w:color w:val="000000"/>
                                <w:sz w:val="28"/>
                              </w:rPr>
                            </w:pPr>
                            <w:r w:rsidRPr="00D16F0B">
                              <w:rPr>
                                <w:rFonts w:asciiTheme="majorHAnsi" w:hAnsiTheme="majorHAnsi" w:cstheme="majorHAnsi"/>
                                <w:b/>
                                <w:bCs/>
                                <w:color w:val="000000"/>
                                <w:sz w:val="28"/>
                              </w:rPr>
                              <w:t>Ministerstvo průmyslu a obchodu</w:t>
                            </w:r>
                          </w:p>
                          <w:p w14:paraId="5BFB2A25" w14:textId="77777777" w:rsidR="00D74C6A" w:rsidRPr="00D16F0B" w:rsidRDefault="00D74C6A" w:rsidP="00D74C6A">
                            <w:pPr>
                              <w:spacing w:before="120" w:after="120" w:line="276" w:lineRule="auto"/>
                              <w:contextualSpacing/>
                              <w:jc w:val="center"/>
                              <w:rPr>
                                <w:rFonts w:asciiTheme="majorHAnsi" w:hAnsiTheme="majorHAnsi" w:cstheme="majorHAnsi"/>
                                <w:b/>
                                <w:color w:val="000000"/>
                                <w:sz w:val="28"/>
                              </w:rPr>
                            </w:pPr>
                            <w:r w:rsidRPr="00D16F0B">
                              <w:rPr>
                                <w:rFonts w:asciiTheme="majorHAnsi" w:hAnsiTheme="majorHAnsi" w:cstheme="majorHAnsi"/>
                                <w:b/>
                                <w:bCs/>
                                <w:color w:val="000000"/>
                                <w:sz w:val="28"/>
                              </w:rPr>
                              <w:t>České republiky</w:t>
                            </w:r>
                          </w:p>
                          <w:p w14:paraId="4D8CB5AB" w14:textId="77777777" w:rsidR="00D74C6A" w:rsidRPr="00D16F0B" w:rsidRDefault="00D74C6A" w:rsidP="00D74C6A">
                            <w:pPr>
                              <w:spacing w:before="120" w:after="120" w:line="276" w:lineRule="auto"/>
                              <w:contextualSpacing/>
                              <w:jc w:val="center"/>
                              <w:rPr>
                                <w:rFonts w:asciiTheme="majorHAnsi" w:hAnsiTheme="majorHAnsi" w:cstheme="majorHAnsi"/>
                                <w:b/>
                                <w:sz w:val="28"/>
                              </w:rPr>
                            </w:pPr>
                            <w:r w:rsidRPr="00D16F0B">
                              <w:rPr>
                                <w:rFonts w:asciiTheme="majorHAnsi" w:hAnsiTheme="majorHAnsi" w:cstheme="majorHAnsi"/>
                                <w:b/>
                                <w:bCs/>
                                <w:color w:val="000000"/>
                                <w:sz w:val="28"/>
                              </w:rPr>
                              <w:t>Sekce fondů EU – Říd</w:t>
                            </w:r>
                            <w:r>
                              <w:rPr>
                                <w:rFonts w:asciiTheme="majorHAnsi" w:hAnsiTheme="majorHAnsi" w:cstheme="majorHAnsi"/>
                                <w:b/>
                                <w:bCs/>
                                <w:color w:val="000000"/>
                                <w:sz w:val="28"/>
                              </w:rPr>
                              <w:t>i</w:t>
                            </w:r>
                            <w:r w:rsidRPr="00D16F0B">
                              <w:rPr>
                                <w:rFonts w:asciiTheme="majorHAnsi" w:hAnsiTheme="majorHAnsi" w:cstheme="majorHAnsi"/>
                                <w:b/>
                                <w:bCs/>
                                <w:color w:val="000000"/>
                                <w:sz w:val="28"/>
                              </w:rPr>
                              <w:t>cí orgán OP TAK</w:t>
                            </w:r>
                          </w:p>
                          <w:p w14:paraId="2A222E00" w14:textId="77777777" w:rsidR="00D74C6A" w:rsidRDefault="00D74C6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1EC998" id="_x0000_s1027" type="#_x0000_t202" style="position:absolute;margin-left:118.8pt;margin-top:70.05pt;width:268.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" filled="f" stroked="f">
                <v:textbox style="mso-fit-shape-to-text:t">
                  <w:txbxContent>
                    <w:p w14:paraId="731A88B3" w14:textId="77777777" w:rsidR="00D74C6A" w:rsidRPr="00D16F0B" w:rsidRDefault="00D74C6A" w:rsidP="00D74C6A">
                      <w:pPr>
                        <w:spacing w:before="120" w:after="120" w:line="276" w:lineRule="auto"/>
                        <w:contextualSpacing/>
                        <w:jc w:val="center"/>
                        <w:rPr>
                          <w:rFonts w:asciiTheme="majorHAnsi" w:hAnsiTheme="majorHAnsi" w:cstheme="majorHAnsi"/>
                          <w:b/>
                          <w:color w:val="000000"/>
                          <w:sz w:val="28"/>
                        </w:rPr>
                      </w:pPr>
                      <w:r w:rsidRPr="00D16F0B">
                        <w:rPr>
                          <w:rFonts w:asciiTheme="majorHAnsi" w:hAnsiTheme="majorHAnsi" w:cstheme="majorHAnsi"/>
                          <w:b/>
                          <w:bCs/>
                          <w:color w:val="000000"/>
                          <w:sz w:val="28"/>
                        </w:rPr>
                        <w:t>Ministerstvo průmyslu a obchodu</w:t>
                      </w:r>
                    </w:p>
                    <w:p w14:paraId="5BFB2A25" w14:textId="77777777" w:rsidR="00D74C6A" w:rsidRPr="00D16F0B" w:rsidRDefault="00D74C6A" w:rsidP="00D74C6A">
                      <w:pPr>
                        <w:spacing w:before="120" w:after="120" w:line="276" w:lineRule="auto"/>
                        <w:contextualSpacing/>
                        <w:jc w:val="center"/>
                        <w:rPr>
                          <w:rFonts w:asciiTheme="majorHAnsi" w:hAnsiTheme="majorHAnsi" w:cstheme="majorHAnsi"/>
                          <w:b/>
                          <w:color w:val="000000"/>
                          <w:sz w:val="28"/>
                        </w:rPr>
                      </w:pPr>
                      <w:r w:rsidRPr="00D16F0B">
                        <w:rPr>
                          <w:rFonts w:asciiTheme="majorHAnsi" w:hAnsiTheme="majorHAnsi" w:cstheme="majorHAnsi"/>
                          <w:b/>
                          <w:bCs/>
                          <w:color w:val="000000"/>
                          <w:sz w:val="28"/>
                        </w:rPr>
                        <w:t>České republiky</w:t>
                      </w:r>
                    </w:p>
                    <w:p w14:paraId="4D8CB5AB" w14:textId="77777777" w:rsidR="00D74C6A" w:rsidRPr="00D16F0B" w:rsidRDefault="00D74C6A" w:rsidP="00D74C6A">
                      <w:pPr>
                        <w:spacing w:before="120" w:after="120" w:line="276" w:lineRule="auto"/>
                        <w:contextualSpacing/>
                        <w:jc w:val="center"/>
                        <w:rPr>
                          <w:rFonts w:asciiTheme="majorHAnsi" w:hAnsiTheme="majorHAnsi" w:cstheme="majorHAnsi"/>
                          <w:b/>
                          <w:sz w:val="28"/>
                        </w:rPr>
                      </w:pPr>
                      <w:r w:rsidRPr="00D16F0B">
                        <w:rPr>
                          <w:rFonts w:asciiTheme="majorHAnsi" w:hAnsiTheme="majorHAnsi" w:cstheme="majorHAnsi"/>
                          <w:b/>
                          <w:bCs/>
                          <w:color w:val="000000"/>
                          <w:sz w:val="28"/>
                        </w:rPr>
                        <w:t>Sekce fondů EU – Říd</w:t>
                      </w:r>
                      <w:r>
                        <w:rPr>
                          <w:rFonts w:asciiTheme="majorHAnsi" w:hAnsiTheme="majorHAnsi" w:cstheme="majorHAnsi"/>
                          <w:b/>
                          <w:bCs/>
                          <w:color w:val="000000"/>
                          <w:sz w:val="28"/>
                        </w:rPr>
                        <w:t>i</w:t>
                      </w:r>
                      <w:r w:rsidRPr="00D16F0B">
                        <w:rPr>
                          <w:rFonts w:asciiTheme="majorHAnsi" w:hAnsiTheme="majorHAnsi" w:cstheme="majorHAnsi"/>
                          <w:b/>
                          <w:bCs/>
                          <w:color w:val="000000"/>
                          <w:sz w:val="28"/>
                        </w:rPr>
                        <w:t>cí orgán OP TAK</w:t>
                      </w:r>
                    </w:p>
                    <w:p w14:paraId="2A222E00" w14:textId="77777777" w:rsidR="00D74C6A" w:rsidRDefault="00D74C6A"/>
                  </w:txbxContent>
                </v:textbox>
                <w10:wrap type="square"/>
              </v:shape>
            </w:pict>
          </mc:Fallback>
        </mc:AlternateContent>
      </w:r>
      <w:r w:rsidR="00D74C6A">
        <w:rPr>
          <w:rFonts w:asciiTheme="majorHAnsi" w:hAnsiTheme="majorHAnsi" w:cstheme="majorHAnsi"/>
          <w:noProof/>
        </w:rPr>
        <w:drawing>
          <wp:anchor distT="0" distB="0" distL="114300" distR="114300" simplePos="0" relativeHeight="251659264" behindDoc="1" locked="0" layoutInCell="1" allowOverlap="1" wp14:anchorId="6C403F0C" wp14:editId="77BF9688">
            <wp:simplePos x="0" y="0"/>
            <wp:positionH relativeFrom="page">
              <wp:posOffset>-57150</wp:posOffset>
            </wp:positionH>
            <wp:positionV relativeFrom="paragraph">
              <wp:posOffset>-720090</wp:posOffset>
            </wp:positionV>
            <wp:extent cx="7622540" cy="10869295"/>
            <wp:effectExtent l="0" t="0" r="0" b="825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2540" cy="10869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4C6A">
        <w:rPr>
          <w:noProof/>
        </w:rPr>
        <mc:AlternateContent>
          <mc:Choice Requires="wps">
            <w:drawing>
              <wp:anchor distT="0" distB="0" distL="114300" distR="114300" simplePos="0" relativeHeight="251661312" behindDoc="1" locked="0" layoutInCell="1" allowOverlap="1" wp14:anchorId="0BFEE442" wp14:editId="4C876D66">
                <wp:simplePos x="0" y="0"/>
                <wp:positionH relativeFrom="column">
                  <wp:posOffset>-828675</wp:posOffset>
                </wp:positionH>
                <wp:positionV relativeFrom="paragraph">
                  <wp:posOffset>10201910</wp:posOffset>
                </wp:positionV>
                <wp:extent cx="7622540" cy="635"/>
                <wp:effectExtent l="0" t="0" r="0" b="0"/>
                <wp:wrapNone/>
                <wp:docPr id="1" name="Textové pole 1"/>
                <wp:cNvGraphicFramePr/>
                <a:graphic xmlns:a="http://schemas.openxmlformats.org/drawingml/2006/main">
                  <a:graphicData uri="http://schemas.microsoft.com/office/word/2010/wordprocessingShape">
                    <wps:wsp>
                      <wps:cNvSpPr txBox="1"/>
                      <wps:spPr>
                        <a:xfrm>
                          <a:off x="0" y="0"/>
                          <a:ext cx="7622540" cy="635"/>
                        </a:xfrm>
                        <a:prstGeom prst="rect">
                          <a:avLst/>
                        </a:prstGeom>
                        <a:solidFill>
                          <a:prstClr val="white"/>
                        </a:solidFill>
                        <a:ln>
                          <a:noFill/>
                        </a:ln>
                      </wps:spPr>
                      <wps:txbx>
                        <w:txbxContent>
                          <w:p w14:paraId="7630E6EF" w14:textId="4732EDEB" w:rsidR="00D74C6A" w:rsidRPr="001416B7" w:rsidRDefault="00D74C6A" w:rsidP="00D74C6A">
                            <w:pPr>
                              <w:pStyle w:val="Titulek"/>
                              <w:rPr>
                                <w:rFonts w:asciiTheme="majorHAnsi" w:hAnsiTheme="majorHAnsi" w:cstheme="majorHAnsi"/>
                                <w:noProof/>
                                <w:color w:val="000000" w:themeColor="text1"/>
                              </w:rPr>
                            </w:pPr>
                            <w:r>
                              <w:t xml:space="preserve">Obrázek </w:t>
                            </w:r>
                            <w:r w:rsidR="00AD6CAA">
                              <w:fldChar w:fldCharType="begin"/>
                            </w:r>
                            <w:r w:rsidR="00AD6CAA">
                              <w:instrText xml:space="preserve"> SEQ Obrázek \* ARABIC </w:instrText>
                            </w:r>
                            <w:r w:rsidR="00AD6CAA">
                              <w:fldChar w:fldCharType="separate"/>
                            </w:r>
                            <w:r w:rsidR="003C28F5">
                              <w:rPr>
                                <w:noProof/>
                              </w:rPr>
                              <w:t>1</w:t>
                            </w:r>
                            <w:r w:rsidR="00AD6CAA">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BFEE442" id="Textové pole 1" o:spid="_x0000_s1028" type="#_x0000_t202" style="position:absolute;margin-left:-65.25pt;margin-top:803.3pt;width:600.2pt;height:.0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" stroked="f">
                <v:textbox style="mso-fit-shape-to-text:t" inset="0,0,0,0">
                  <w:txbxContent>
                    <w:p w14:paraId="7630E6EF" w14:textId="4732EDEB" w:rsidR="00D74C6A" w:rsidRPr="001416B7" w:rsidRDefault="00D74C6A" w:rsidP="00D74C6A">
                      <w:pPr>
                        <w:pStyle w:val="Titulek"/>
                        <w:rPr>
                          <w:rFonts w:asciiTheme="majorHAnsi" w:hAnsiTheme="majorHAnsi" w:cstheme="majorHAnsi"/>
                          <w:noProof/>
                          <w:color w:val="000000" w:themeColor="text1"/>
                        </w:rPr>
                      </w:pPr>
                      <w:r>
                        <w:t xml:space="preserve">Obrázek </w:t>
                      </w:r>
                      <w:fldSimple w:instr=" SEQ Obrázek \* ARABIC ">
                        <w:r w:rsidR="003C28F5">
                          <w:rPr>
                            <w:noProof/>
                          </w:rPr>
                          <w:t>1</w:t>
                        </w:r>
                      </w:fldSimple>
                    </w:p>
                  </w:txbxContent>
                </v:textbox>
              </v:shape>
            </w:pict>
          </mc:Fallback>
        </mc:AlternateContent>
      </w:r>
      <w:r w:rsidR="00D74C6A">
        <w:rPr>
          <w:rFonts w:asciiTheme="majorHAnsi" w:hAnsiTheme="majorHAnsi" w:cstheme="majorHAnsi"/>
        </w:rPr>
        <w:br w:type="page"/>
      </w:r>
    </w:p>
    <w:p w14:paraId="132279E3" w14:textId="77777777" w:rsidR="00951FF7" w:rsidRDefault="00951FF7" w:rsidP="00951FF7">
      <w:pPr>
        <w:jc w:val="both"/>
      </w:pPr>
      <w:r>
        <w:lastRenderedPageBreak/>
        <w:t>Tímto posudkem žadatel deklaruje</w:t>
      </w:r>
      <w:r>
        <w:rPr>
          <w:rStyle w:val="Znakapoznpodarou"/>
        </w:rPr>
        <w:footnoteReference w:id="1"/>
      </w:r>
      <w:r>
        <w:t>, že:</w:t>
      </w:r>
    </w:p>
    <w:p w14:paraId="2CAAAA2B" w14:textId="77777777" w:rsidR="00951FF7" w:rsidRDefault="00951FF7" w:rsidP="00951FF7">
      <w:pPr>
        <w:pStyle w:val="Odstavecseseznamem"/>
        <w:numPr>
          <w:ilvl w:val="0"/>
          <w:numId w:val="31"/>
        </w:numPr>
        <w:overflowPunct/>
        <w:autoSpaceDE/>
        <w:autoSpaceDN/>
        <w:adjustRightInd/>
        <w:spacing w:line="292" w:lineRule="auto"/>
        <w:jc w:val="both"/>
        <w:textAlignment w:val="auto"/>
      </w:pPr>
      <w:r>
        <w:t>hospodářské činnosti vztahující se k předmětným opatřením v rámci projektu</w:t>
      </w:r>
      <w:r>
        <w:rPr>
          <w:b/>
        </w:rPr>
        <w:t xml:space="preserve"> významně nepoškozují environmetální cíle</w:t>
      </w:r>
      <w:r>
        <w:t xml:space="preserve"> ve smyslu čl. 17 nařízení Evropského parlamentu a Rady (EU) č. 2020/852 ze dne 18. června 2020 o zřízení rámce pro usnadnění udržitelných investic a o změně nařízení (EU) 2019/2088 (dále jen „Nařízení o Taxonomii“) a Nařízení Komise v přenesené pravomoci (EU) 2021/2139 ze dne 4. června 2021 kterým se doplňuje nařízení Evropského parlamentu a Rady (EU) 2020/852, pokud jde o stanovení technických screeningových kritérií pro určení toho, za jakých podmínek se hospodářská činnost kvalifikuje jako významně přispívající ke zmírňování změny klimatu nebo k přizpůsobování se změně klimatu, a toho, zda tato hospodářská činnost významně nepoškozuje některý z dalších environmentálních cílů (dále jen „Screeningová kritéria“)</w:t>
      </w:r>
    </w:p>
    <w:p w14:paraId="2A4F1002" w14:textId="77777777" w:rsidR="00951FF7" w:rsidRDefault="00951FF7" w:rsidP="00951FF7">
      <w:pPr>
        <w:pStyle w:val="Odstavecseseznamem"/>
        <w:numPr>
          <w:ilvl w:val="0"/>
          <w:numId w:val="31"/>
        </w:numPr>
        <w:overflowPunct/>
        <w:autoSpaceDE/>
        <w:autoSpaceDN/>
        <w:adjustRightInd/>
        <w:spacing w:line="292" w:lineRule="auto"/>
        <w:jc w:val="both"/>
        <w:textAlignment w:val="auto"/>
      </w:pPr>
      <w:r>
        <w:t xml:space="preserve">provedl </w:t>
      </w:r>
      <w:r>
        <w:rPr>
          <w:b/>
        </w:rPr>
        <w:t>prověřování infrastruktury z hlediska klimatického dopadu</w:t>
      </w:r>
      <w:r>
        <w:t xml:space="preserve"> v souladu se Sdělením </w:t>
      </w:r>
      <w:proofErr w:type="gramStart"/>
      <w:r>
        <w:t>Komise  -</w:t>
      </w:r>
      <w:proofErr w:type="gramEnd"/>
      <w:r>
        <w:t xml:space="preserve"> Technické pokyny k prověřování infrastruktury z hlediska klimatického dopadu v období 2021 – 2027 (2021/C 373/01) (dále jen „Pokyny“).</w:t>
      </w:r>
    </w:p>
    <w:p w14:paraId="3625F525" w14:textId="77777777" w:rsidR="00951FF7" w:rsidRDefault="00951FF7" w:rsidP="00951FF7">
      <w:pPr>
        <w:jc w:val="both"/>
        <w:rPr>
          <w:i/>
        </w:rPr>
      </w:pPr>
      <w:r>
        <w:rPr>
          <w:i/>
        </w:rPr>
        <w:t>Úvod:</w:t>
      </w:r>
    </w:p>
    <w:p w14:paraId="693A4CCD" w14:textId="77777777" w:rsidR="00951FF7" w:rsidRDefault="00951FF7" w:rsidP="00951FF7">
      <w:pPr>
        <w:jc w:val="both"/>
        <w:rPr>
          <w:i/>
        </w:rPr>
      </w:pPr>
      <w:r>
        <w:rPr>
          <w:i/>
        </w:rPr>
        <w:t>Řídící orgán připravil tento Posudek jako nástroj pro doložení splnění výše uvedených podmínek ve standardizované podobě. V rámci jednotlivých částí Posudku jsou uvedeny konkrétní informace, s jakými daty a podklady pracovat tak, aby žadatel mohl splnit výše uvedené požadavky a současně nemusel studovat všechny primární prameny.</w:t>
      </w:r>
    </w:p>
    <w:tbl>
      <w:tblPr>
        <w:tblStyle w:val="Mkatabulky"/>
        <w:tblW w:w="0" w:type="auto"/>
        <w:tblLook w:val="04A0" w:firstRow="1" w:lastRow="0" w:firstColumn="1" w:lastColumn="0" w:noHBand="0" w:noVBand="1"/>
      </w:tblPr>
      <w:tblGrid>
        <w:gridCol w:w="2263"/>
        <w:gridCol w:w="1560"/>
        <w:gridCol w:w="2835"/>
        <w:gridCol w:w="2970"/>
      </w:tblGrid>
      <w:tr w:rsidR="00951FF7" w14:paraId="54656094" w14:textId="77777777" w:rsidTr="004F3B9E">
        <w:tc>
          <w:tcPr>
            <w:tcW w:w="9628" w:type="dxa"/>
            <w:gridSpan w:val="4"/>
          </w:tcPr>
          <w:p w14:paraId="7CA155CC" w14:textId="77777777" w:rsidR="00951FF7" w:rsidRPr="00967845" w:rsidRDefault="00951FF7" w:rsidP="004F3B9E">
            <w:pPr>
              <w:jc w:val="both"/>
              <w:rPr>
                <w:b/>
              </w:rPr>
            </w:pPr>
            <w:r w:rsidRPr="006B0E46">
              <w:rPr>
                <w:b/>
              </w:rPr>
              <w:t>Stručná specifikace projektu (specifikace parametrů projektu včetně porovnání se stávajícím (výchozím) stavem)</w:t>
            </w:r>
          </w:p>
        </w:tc>
      </w:tr>
      <w:tr w:rsidR="00951FF7" w14:paraId="678D9DE4" w14:textId="77777777" w:rsidTr="004F3B9E">
        <w:trPr>
          <w:trHeight w:val="2354"/>
        </w:trPr>
        <w:tc>
          <w:tcPr>
            <w:tcW w:w="9628" w:type="dxa"/>
            <w:gridSpan w:val="4"/>
          </w:tcPr>
          <w:p w14:paraId="5036F624" w14:textId="77777777" w:rsidR="00951FF7" w:rsidRPr="009C6A97" w:rsidRDefault="00951FF7" w:rsidP="004F3B9E">
            <w:pPr>
              <w:jc w:val="both"/>
              <w:rPr>
                <w:sz w:val="20"/>
                <w:highlight w:val="yellow"/>
                <w:u w:val="single"/>
              </w:rPr>
            </w:pPr>
            <w:r w:rsidRPr="009C6A97">
              <w:rPr>
                <w:sz w:val="20"/>
                <w:highlight w:val="yellow"/>
                <w:u w:val="single"/>
              </w:rPr>
              <w:t>Text doplní žadatel.</w:t>
            </w:r>
          </w:p>
        </w:tc>
      </w:tr>
      <w:tr w:rsidR="00951FF7" w14:paraId="74C6A0F6" w14:textId="77777777" w:rsidTr="004F3B9E">
        <w:tc>
          <w:tcPr>
            <w:tcW w:w="9628" w:type="dxa"/>
            <w:gridSpan w:val="4"/>
          </w:tcPr>
          <w:p w14:paraId="3EEF135D" w14:textId="77777777" w:rsidR="00951FF7" w:rsidRPr="004C33A9" w:rsidRDefault="00951FF7" w:rsidP="00951FF7">
            <w:pPr>
              <w:pStyle w:val="Odstavecseseznamem"/>
              <w:numPr>
                <w:ilvl w:val="0"/>
                <w:numId w:val="27"/>
              </w:numPr>
              <w:overflowPunct/>
              <w:autoSpaceDE/>
              <w:autoSpaceDN/>
              <w:adjustRightInd/>
              <w:spacing w:line="293" w:lineRule="auto"/>
              <w:ind w:left="164" w:hanging="164"/>
              <w:jc w:val="both"/>
              <w:textAlignment w:val="auto"/>
              <w:rPr>
                <w:b/>
                <w:sz w:val="24"/>
                <w:szCs w:val="24"/>
              </w:rPr>
            </w:pPr>
            <w:r w:rsidRPr="004C33A9">
              <w:rPr>
                <w:b/>
                <w:sz w:val="24"/>
                <w:szCs w:val="24"/>
              </w:rPr>
              <w:t>Posouzení významně nepoškozovat environmentální cíle</w:t>
            </w:r>
          </w:p>
        </w:tc>
      </w:tr>
      <w:tr w:rsidR="00951FF7" w14:paraId="3AA11438" w14:textId="77777777" w:rsidTr="004F3B9E">
        <w:tc>
          <w:tcPr>
            <w:tcW w:w="2263" w:type="dxa"/>
          </w:tcPr>
          <w:p w14:paraId="0319F6D4" w14:textId="77777777" w:rsidR="00951FF7" w:rsidRPr="00967845" w:rsidRDefault="00951FF7" w:rsidP="004F3B9E">
            <w:pPr>
              <w:jc w:val="both"/>
              <w:rPr>
                <w:b/>
              </w:rPr>
            </w:pPr>
            <w:r w:rsidRPr="00967845">
              <w:rPr>
                <w:b/>
              </w:rPr>
              <w:t>Hospodářská činnost:</w:t>
            </w:r>
          </w:p>
        </w:tc>
        <w:tc>
          <w:tcPr>
            <w:tcW w:w="7365" w:type="dxa"/>
            <w:gridSpan w:val="3"/>
          </w:tcPr>
          <w:p w14:paraId="161EE76E" w14:textId="77777777" w:rsidR="00951FF7" w:rsidRPr="00967845" w:rsidRDefault="00951FF7" w:rsidP="004F3B9E">
            <w:pPr>
              <w:spacing w:after="200" w:line="276" w:lineRule="auto"/>
              <w:rPr>
                <w:b/>
                <w:i/>
              </w:rPr>
            </w:pPr>
            <w:r w:rsidRPr="00FE0D2D">
              <w:rPr>
                <w:rFonts w:ascii="Times New Roman" w:hAnsi="Times New Roman"/>
                <w:b/>
                <w:bCs/>
                <w:i/>
                <w:color w:val="000000"/>
                <w:sz w:val="23"/>
                <w:szCs w:val="23"/>
              </w:rPr>
              <w:t xml:space="preserve">OBNOVITELNÉ ZDROJE ENERGIE – </w:t>
            </w:r>
            <w:r>
              <w:rPr>
                <w:rFonts w:ascii="Times New Roman" w:hAnsi="Times New Roman"/>
                <w:b/>
                <w:bCs/>
                <w:i/>
                <w:color w:val="000000"/>
                <w:sz w:val="23"/>
                <w:szCs w:val="23"/>
              </w:rPr>
              <w:t>VTLÁČENÍ BIOMETANU</w:t>
            </w:r>
          </w:p>
        </w:tc>
      </w:tr>
      <w:tr w:rsidR="00951FF7" w14:paraId="7B05222E" w14:textId="77777777" w:rsidTr="004F3B9E">
        <w:tc>
          <w:tcPr>
            <w:tcW w:w="9628" w:type="dxa"/>
            <w:gridSpan w:val="4"/>
          </w:tcPr>
          <w:p w14:paraId="50918E18" w14:textId="77777777" w:rsidR="00951FF7" w:rsidRDefault="00951FF7" w:rsidP="004F3B9E">
            <w:pPr>
              <w:jc w:val="both"/>
            </w:pPr>
            <w:r>
              <w:t>Popis činnosti/podporované aktivity:</w:t>
            </w:r>
          </w:p>
        </w:tc>
      </w:tr>
      <w:tr w:rsidR="00951FF7" w14:paraId="23DC4EC3" w14:textId="77777777" w:rsidTr="004F3B9E">
        <w:tc>
          <w:tcPr>
            <w:tcW w:w="9628" w:type="dxa"/>
            <w:gridSpan w:val="4"/>
          </w:tcPr>
          <w:p w14:paraId="45D2EDE7" w14:textId="20900098" w:rsidR="00951FF7" w:rsidRDefault="00951FF7" w:rsidP="004F3B9E">
            <w:pPr>
              <w:spacing w:after="200" w:line="276" w:lineRule="auto"/>
            </w:pPr>
            <w:r w:rsidRPr="00FE0D2D">
              <w:rPr>
                <w:rFonts w:ascii="Times New Roman" w:hAnsi="Times New Roman"/>
                <w:bCs/>
                <w:color w:val="000000"/>
                <w:sz w:val="23"/>
                <w:szCs w:val="23"/>
              </w:rPr>
              <w:t>OBNOVITELNÉ ZDROJE ENERGIE –</w:t>
            </w:r>
            <w:r>
              <w:rPr>
                <w:rFonts w:ascii="Times New Roman" w:hAnsi="Times New Roman"/>
                <w:bCs/>
                <w:color w:val="000000"/>
                <w:sz w:val="23"/>
                <w:szCs w:val="23"/>
              </w:rPr>
              <w:t xml:space="preserve"> VTLÁČENÍ BIOMETANU</w:t>
            </w:r>
          </w:p>
          <w:p w14:paraId="0EFD3B65" w14:textId="5BB4E570" w:rsidR="00951FF7" w:rsidRPr="00FE0D2D" w:rsidRDefault="00951FF7" w:rsidP="004F3B9E">
            <w:pPr>
              <w:spacing w:after="200" w:line="276" w:lineRule="auto"/>
            </w:pPr>
          </w:p>
        </w:tc>
      </w:tr>
      <w:tr w:rsidR="00951FF7" w14:paraId="32218CA4" w14:textId="77777777" w:rsidTr="004F3B9E">
        <w:tc>
          <w:tcPr>
            <w:tcW w:w="9628" w:type="dxa"/>
            <w:gridSpan w:val="4"/>
          </w:tcPr>
          <w:p w14:paraId="55C643BD" w14:textId="77777777" w:rsidR="00951FF7" w:rsidRPr="00D95749" w:rsidRDefault="00951FF7" w:rsidP="004F3B9E">
            <w:pPr>
              <w:jc w:val="both"/>
              <w:rPr>
                <w:b/>
              </w:rPr>
            </w:pPr>
            <w:r w:rsidRPr="00D95749">
              <w:rPr>
                <w:b/>
              </w:rPr>
              <w:lastRenderedPageBreak/>
              <w:t>Technická screeningová kritéria</w:t>
            </w:r>
          </w:p>
        </w:tc>
      </w:tr>
      <w:tr w:rsidR="00951FF7" w14:paraId="1A48C30A" w14:textId="77777777" w:rsidTr="004F3B9E">
        <w:tc>
          <w:tcPr>
            <w:tcW w:w="9628" w:type="dxa"/>
            <w:gridSpan w:val="4"/>
          </w:tcPr>
          <w:p w14:paraId="4C1D4765" w14:textId="77777777" w:rsidR="00951FF7" w:rsidRPr="00965DBB" w:rsidRDefault="00951FF7" w:rsidP="00951FF7">
            <w:pPr>
              <w:pStyle w:val="Odstavecseseznamem"/>
              <w:numPr>
                <w:ilvl w:val="0"/>
                <w:numId w:val="28"/>
              </w:numPr>
              <w:overflowPunct/>
              <w:autoSpaceDE/>
              <w:autoSpaceDN/>
              <w:adjustRightInd/>
              <w:spacing w:line="293" w:lineRule="auto"/>
              <w:jc w:val="both"/>
              <w:textAlignment w:val="auto"/>
              <w:rPr>
                <w:b/>
              </w:rPr>
            </w:pPr>
            <w:r w:rsidRPr="00965DBB">
              <w:rPr>
                <w:b/>
              </w:rPr>
              <w:t>Zmírňování změny klimatu</w:t>
            </w:r>
          </w:p>
        </w:tc>
      </w:tr>
      <w:tr w:rsidR="00951FF7" w14:paraId="45575276" w14:textId="77777777" w:rsidTr="004F3B9E">
        <w:tc>
          <w:tcPr>
            <w:tcW w:w="3823" w:type="dxa"/>
            <w:gridSpan w:val="2"/>
          </w:tcPr>
          <w:p w14:paraId="746F05D6" w14:textId="77777777" w:rsidR="00951FF7" w:rsidRPr="009C6A97" w:rsidRDefault="00951FF7" w:rsidP="004F3B9E">
            <w:pPr>
              <w:jc w:val="both"/>
              <w:rPr>
                <w:b/>
              </w:rPr>
            </w:pPr>
            <w:r w:rsidRPr="009C6A97">
              <w:rPr>
                <w:b/>
              </w:rPr>
              <w:t xml:space="preserve">Činnost splňuje </w:t>
            </w:r>
            <w:r>
              <w:rPr>
                <w:b/>
              </w:rPr>
              <w:t>níže uvedená</w:t>
            </w:r>
            <w:r w:rsidRPr="009C6A97">
              <w:rPr>
                <w:b/>
              </w:rPr>
              <w:t xml:space="preserve"> kritéri</w:t>
            </w:r>
            <w:r>
              <w:rPr>
                <w:b/>
              </w:rPr>
              <w:t>a</w:t>
            </w:r>
            <w:r w:rsidRPr="009C6A97">
              <w:rPr>
                <w:b/>
              </w:rPr>
              <w:t>:</w:t>
            </w:r>
          </w:p>
        </w:tc>
        <w:tc>
          <w:tcPr>
            <w:tcW w:w="2835" w:type="dxa"/>
          </w:tcPr>
          <w:p w14:paraId="623FCD37" w14:textId="77777777" w:rsidR="00951FF7" w:rsidRPr="009C6A97" w:rsidRDefault="00951FF7" w:rsidP="004F3B9E">
            <w:pPr>
              <w:jc w:val="center"/>
              <w:rPr>
                <w:highlight w:val="yellow"/>
              </w:rPr>
            </w:pPr>
            <w:r w:rsidRPr="009C6A97">
              <w:rPr>
                <w:highlight w:val="yellow"/>
              </w:rPr>
              <w:t>ANO</w:t>
            </w:r>
          </w:p>
        </w:tc>
        <w:tc>
          <w:tcPr>
            <w:tcW w:w="2970" w:type="dxa"/>
          </w:tcPr>
          <w:p w14:paraId="44B0952A" w14:textId="77777777" w:rsidR="00951FF7" w:rsidRPr="009C6A97" w:rsidRDefault="00951FF7" w:rsidP="004F3B9E">
            <w:pPr>
              <w:jc w:val="center"/>
              <w:rPr>
                <w:highlight w:val="yellow"/>
              </w:rPr>
            </w:pPr>
            <w:r w:rsidRPr="009C6A97">
              <w:rPr>
                <w:highlight w:val="yellow"/>
              </w:rPr>
              <w:t>NE</w:t>
            </w:r>
          </w:p>
        </w:tc>
      </w:tr>
      <w:tr w:rsidR="00951FF7" w14:paraId="57FAAB17" w14:textId="77777777" w:rsidTr="004F3B9E">
        <w:tc>
          <w:tcPr>
            <w:tcW w:w="9628" w:type="dxa"/>
            <w:gridSpan w:val="4"/>
          </w:tcPr>
          <w:p w14:paraId="4203496A" w14:textId="77777777" w:rsidR="00951FF7" w:rsidRDefault="00951FF7" w:rsidP="004F3B9E">
            <w:pPr>
              <w:jc w:val="both"/>
            </w:pPr>
            <w:r>
              <w:t xml:space="preserve">1. Výrobce </w:t>
            </w:r>
            <w:proofErr w:type="spellStart"/>
            <w:r>
              <w:t>biometanu</w:t>
            </w:r>
            <w:proofErr w:type="spellEnd"/>
            <w:r>
              <w:t xml:space="preserve"> a dovozce, výrobce nebo dodavatel paliv z biomasy pro výrobu </w:t>
            </w:r>
            <w:proofErr w:type="spellStart"/>
            <w:r>
              <w:t>biometanu</w:t>
            </w:r>
            <w:proofErr w:type="spellEnd"/>
            <w:r>
              <w:t xml:space="preserve"> dokládají splnění kritérií udržitelnosti a úspor emisí skleníkových plynů dokladem vydaným v souladu s rozhodnutím podle čl. 30 směrnice 2018/2001/EU.</w:t>
            </w:r>
          </w:p>
          <w:p w14:paraId="13244B77" w14:textId="77777777" w:rsidR="00951FF7" w:rsidRDefault="00951FF7" w:rsidP="004F3B9E">
            <w:pPr>
              <w:jc w:val="both"/>
            </w:pPr>
            <w:r>
              <w:t xml:space="preserve">2. </w:t>
            </w:r>
            <w:r w:rsidRPr="00044430">
              <w:t xml:space="preserve">K výrobě </w:t>
            </w:r>
            <w:proofErr w:type="spellStart"/>
            <w:r w:rsidRPr="00044430">
              <w:t>biometanu</w:t>
            </w:r>
            <w:proofErr w:type="spellEnd"/>
            <w:r w:rsidRPr="00044430">
              <w:t xml:space="preserve"> se nepoužívají potravinářské a krmné plodiny.</w:t>
            </w:r>
          </w:p>
          <w:p w14:paraId="726FD38B" w14:textId="77777777" w:rsidR="00951FF7" w:rsidRDefault="00951FF7" w:rsidP="004F3B9E">
            <w:pPr>
              <w:jc w:val="both"/>
            </w:pPr>
            <w:r>
              <w:t xml:space="preserve">3. Pokud se při výrobě bioplynu využívá anaerobní digesce organického materiálu, splňuje výroba </w:t>
            </w:r>
            <w:proofErr w:type="spellStart"/>
            <w:r>
              <w:t>digestátu</w:t>
            </w:r>
            <w:proofErr w:type="spellEnd"/>
            <w:r>
              <w:t xml:space="preserve"> v příslušných případech kritéria uvedená v oddíle 5.6 a kritéria 1 a 2 v oddíle 5.7 této přílohy. </w:t>
            </w:r>
          </w:p>
          <w:p w14:paraId="471367FE" w14:textId="77777777" w:rsidR="00951FF7" w:rsidRDefault="00951FF7" w:rsidP="004F3B9E">
            <w:pPr>
              <w:jc w:val="both"/>
            </w:pPr>
            <w:r>
              <w:t xml:space="preserve">   5.6. Anaerobní digesce kalu z čistíren odpadních vod (Výstavba a provoz zařízení na zpracování kalu z čistíren odpadních vod anaerobní digescí s výslednou produkcí a využitím bioplynu nebo chemických látek.)</w:t>
            </w:r>
          </w:p>
          <w:p w14:paraId="4E8955B6" w14:textId="77777777" w:rsidR="00951FF7" w:rsidRDefault="00951FF7" w:rsidP="004F3B9E">
            <w:pPr>
              <w:jc w:val="both"/>
            </w:pPr>
            <w:r>
              <w:t xml:space="preserve">       1. Je stanoven plán monitorování a havarijní plán k minimalizaci úniků metanu v zařízení.</w:t>
            </w:r>
          </w:p>
          <w:p w14:paraId="05AA0A2D" w14:textId="77777777" w:rsidR="00951FF7" w:rsidRDefault="00951FF7" w:rsidP="004F3B9E">
            <w:pPr>
              <w:jc w:val="both"/>
            </w:pPr>
            <w:r>
              <w:t xml:space="preserve">       2. Vyrobený bioplyn se používá přímo k výrobě elektřiny nebo tepla nebo se upravuje na </w:t>
            </w:r>
            <w:proofErr w:type="spellStart"/>
            <w:r>
              <w:t>biometan</w:t>
            </w:r>
            <w:proofErr w:type="spellEnd"/>
            <w:r>
              <w:t xml:space="preserve"> pro vstřikování do rozvodné sítě zemního plynu nebo se používá jako palivo pro automobily nebo jako surovina v chemickém průmyslu.</w:t>
            </w:r>
          </w:p>
          <w:p w14:paraId="675518C4" w14:textId="77777777" w:rsidR="00951FF7" w:rsidRDefault="00951FF7" w:rsidP="004F3B9E">
            <w:pPr>
              <w:jc w:val="both"/>
            </w:pPr>
            <w:r>
              <w:t xml:space="preserve">   5.7. Anaerobní digesce biologického odpadu (Výstavba a provoz specializovaných zařízení na zpracování odděleně sbíraného biologického odpadu</w:t>
            </w:r>
            <w:r>
              <w:rPr>
                <w:rStyle w:val="Znakapoznpodarou"/>
              </w:rPr>
              <w:footnoteReference w:id="2"/>
            </w:r>
            <w:r>
              <w:t xml:space="preserve"> anaerobní digescí s výslednou produkcí a využitím bioplynu a </w:t>
            </w:r>
            <w:proofErr w:type="spellStart"/>
            <w:r>
              <w:t>digestátu</w:t>
            </w:r>
            <w:proofErr w:type="spellEnd"/>
            <w:r>
              <w:t xml:space="preserve"> nebo chemických látek.)</w:t>
            </w:r>
          </w:p>
          <w:p w14:paraId="46A40ECA" w14:textId="77777777" w:rsidR="00951FF7" w:rsidRDefault="00951FF7" w:rsidP="004F3B9E">
            <w:pPr>
              <w:jc w:val="both"/>
            </w:pPr>
            <w:r>
              <w:t xml:space="preserve">     1. Je stanoven plán monitorování a havarijní plán k minimalizaci úniků metanu v zařízení.</w:t>
            </w:r>
          </w:p>
          <w:p w14:paraId="1ED83154" w14:textId="77777777" w:rsidR="00951FF7" w:rsidRDefault="00951FF7" w:rsidP="004F3B9E">
            <w:pPr>
              <w:jc w:val="both"/>
            </w:pPr>
            <w:r>
              <w:t xml:space="preserve">     2. Vyrobený bioplyn se používá přímo k výrobě elektřiny nebo tepla nebo se upravuje na </w:t>
            </w:r>
            <w:proofErr w:type="spellStart"/>
            <w:r>
              <w:t>biometan</w:t>
            </w:r>
            <w:proofErr w:type="spellEnd"/>
            <w:r>
              <w:t xml:space="preserve"> pro vstřikování do rozvodné sítě zemního plynu nebo se používá jako palivo pro automobily nebo jako surovina v chemickém průmyslu.</w:t>
            </w:r>
          </w:p>
          <w:p w14:paraId="66E9241A" w14:textId="77777777" w:rsidR="00951FF7" w:rsidRDefault="00951FF7" w:rsidP="004F3B9E">
            <w:pPr>
              <w:jc w:val="both"/>
            </w:pPr>
            <w:r>
              <w:t>4. Pokud je CO2, který by jinak byl emitován z výrobního procesu, zachycován za účelem podzemního skladování, přepravuje se a skladuje v podzemí v souladu s technickými screeningovými kritérii stanovenými v oddílech 5.11 a 5.12 této přílohy.</w:t>
            </w:r>
          </w:p>
          <w:p w14:paraId="191AE951" w14:textId="77777777" w:rsidR="00951FF7" w:rsidRDefault="00951FF7" w:rsidP="004F3B9E">
            <w:pPr>
              <w:jc w:val="both"/>
            </w:pPr>
            <w:r>
              <w:t xml:space="preserve">    5.11. Přeprava CO2 (Přeprava zachyceného CO2 všemi způsoby. Výstavba a provoz potrubí na CO2 a rekonstrukce plynárenských sítí, kdy je hlavním účelem integrace zachyceného CO2.)</w:t>
            </w:r>
          </w:p>
          <w:p w14:paraId="3875832C" w14:textId="77777777" w:rsidR="00951FF7" w:rsidRDefault="00951FF7" w:rsidP="004F3B9E">
            <w:pPr>
              <w:jc w:val="both"/>
            </w:pPr>
            <w:r>
              <w:t xml:space="preserve">          1. Při přepravě CO2 ze zařízení, kde je zachycen, do místa vstřikování nedochází k únikům CO2 nad 0,5 % hmotnosti přepravovaného CO2. </w:t>
            </w:r>
          </w:p>
          <w:p w14:paraId="0F35F20C" w14:textId="77777777" w:rsidR="00951FF7" w:rsidRDefault="00951FF7" w:rsidP="004F3B9E">
            <w:pPr>
              <w:jc w:val="both"/>
            </w:pPr>
            <w:r>
              <w:lastRenderedPageBreak/>
              <w:t xml:space="preserve">          2. CO2 je dodáván do stálého úložiště CO2, které splňuje kritéria pro podzemní geologické ukládání CO2 stanovená v oddíle 5.12 této přílohy; nebo k jiným způsobům přepravy, které vedou k trvalému úložišti CO2, jež splňuje tato kritéria. </w:t>
            </w:r>
          </w:p>
          <w:p w14:paraId="23937FA4" w14:textId="77777777" w:rsidR="00951FF7" w:rsidRDefault="00951FF7" w:rsidP="004F3B9E">
            <w:pPr>
              <w:jc w:val="both"/>
            </w:pPr>
            <w:r>
              <w:t xml:space="preserve">         3. Jsou použity vhodné systémy detekce úniků a je zaveden plán monitorování, přičemž zpráva je ověřena nezávislou třetí stranou. </w:t>
            </w:r>
          </w:p>
          <w:p w14:paraId="6C9482C7" w14:textId="77777777" w:rsidR="00951FF7" w:rsidRDefault="00951FF7" w:rsidP="004F3B9E">
            <w:pPr>
              <w:jc w:val="both"/>
              <w:rPr>
                <w:rFonts w:ascii="Times New Roman" w:hAnsi="Times New Roman"/>
              </w:rPr>
            </w:pPr>
            <w:r>
              <w:t xml:space="preserve">        4. Činnost může zahrnovat instalaci aktiv, která zvyšují flexibilitu a zlepšují řízení stávající sítě.</w:t>
            </w:r>
          </w:p>
          <w:p w14:paraId="186A0215" w14:textId="77777777" w:rsidR="00951FF7" w:rsidRDefault="00951FF7" w:rsidP="004F3B9E">
            <w:pPr>
              <w:jc w:val="both"/>
            </w:pPr>
            <w:r>
              <w:t xml:space="preserve">          5.12. Trvalé podzemní geologické ukládání CO2 (Trvalé ukládání zachyceného CO2 ve vhodných podzemních geologických útvarech)</w:t>
            </w:r>
          </w:p>
          <w:p w14:paraId="35DEA7C9" w14:textId="77777777" w:rsidR="00951FF7" w:rsidRDefault="00951FF7" w:rsidP="004F3B9E">
            <w:pPr>
              <w:jc w:val="both"/>
            </w:pPr>
            <w:r>
              <w:t xml:space="preserve">                 1. Provede se charakterizace a posouzení potenciálního úložného komplexu a jeho okolí nebo průzkum ve smyslu čl. 3 bodu 8 směrnice Evropského parlamentu a Rady 2009/31/ES</w:t>
            </w:r>
            <w:r>
              <w:rPr>
                <w:rStyle w:val="Znakapoznpodarou"/>
              </w:rPr>
              <w:footnoteReference w:id="3"/>
            </w:r>
            <w:r>
              <w:t xml:space="preserve"> s cílem zjistit, zda je geologický útvar vhodný pro použití jako úložiště CO2. </w:t>
            </w:r>
          </w:p>
          <w:p w14:paraId="39D7A0CA" w14:textId="77777777" w:rsidR="00951FF7" w:rsidRDefault="00951FF7" w:rsidP="004F3B9E">
            <w:pPr>
              <w:jc w:val="both"/>
            </w:pPr>
            <w:r>
              <w:t xml:space="preserve">                 2. Pro provoz podzemních geologických úložišť CO2, včetně povinností při uzavření a po uzavření: a) jsou zavedeny vhodné systémy detekce úniků, které zabraňují uvolnění plynu během provozu; b) je zaveden plán monitorování vstřikovacích zařízení, úložného komplexu a případně i okolního prostředí, přičemž pravidelné zprávy kontroluje příslušný vnitrostátní orgán. </w:t>
            </w:r>
          </w:p>
          <w:p w14:paraId="204025E6" w14:textId="77777777" w:rsidR="00951FF7" w:rsidRPr="00FE0D2D" w:rsidRDefault="00951FF7" w:rsidP="004F3B9E">
            <w:pPr>
              <w:jc w:val="both"/>
              <w:rPr>
                <w:rFonts w:ascii="Times New Roman" w:hAnsi="Times New Roman"/>
              </w:rPr>
            </w:pPr>
            <w:r>
              <w:t xml:space="preserve">                 3. V případě průzkumu a provozu úložišť na území Unie je činnost v souladu se směrnicí 2009/31/ES. V případě průzkumu a provozu úložišť v třetích zemích je činnost v souladu s normou ISO 27914:2017</w:t>
            </w:r>
            <w:r>
              <w:rPr>
                <w:rStyle w:val="Znakapoznpodarou"/>
              </w:rPr>
              <w:footnoteReference w:id="4"/>
            </w:r>
            <w:r>
              <w:t xml:space="preserve"> pro geologické ukládání CO2.</w:t>
            </w:r>
          </w:p>
        </w:tc>
      </w:tr>
      <w:tr w:rsidR="00951FF7" w14:paraId="160C1B2E" w14:textId="77777777" w:rsidTr="004F3B9E">
        <w:tc>
          <w:tcPr>
            <w:tcW w:w="9628" w:type="dxa"/>
            <w:gridSpan w:val="4"/>
          </w:tcPr>
          <w:p w14:paraId="46827695" w14:textId="77777777" w:rsidR="00951FF7" w:rsidRPr="009C6A97" w:rsidRDefault="00951FF7" w:rsidP="004F3B9E">
            <w:pPr>
              <w:jc w:val="both"/>
              <w:rPr>
                <w:b/>
              </w:rPr>
            </w:pPr>
            <w:r>
              <w:rPr>
                <w:b/>
              </w:rPr>
              <w:lastRenderedPageBreak/>
              <w:t>Způsob s</w:t>
            </w:r>
            <w:r w:rsidRPr="009C6A97">
              <w:rPr>
                <w:b/>
              </w:rPr>
              <w:t>pln</w:t>
            </w:r>
            <w:r>
              <w:rPr>
                <w:b/>
              </w:rPr>
              <w:t>ění</w:t>
            </w:r>
            <w:r w:rsidRPr="009C6A97">
              <w:rPr>
                <w:b/>
              </w:rPr>
              <w:t xml:space="preserve"> </w:t>
            </w:r>
            <w:r>
              <w:rPr>
                <w:b/>
              </w:rPr>
              <w:t>kritéria a odkaz na předmětný dokument, který splnění daného kritéria potvrzuje:</w:t>
            </w:r>
          </w:p>
        </w:tc>
      </w:tr>
      <w:tr w:rsidR="00951FF7" w14:paraId="41FE0266" w14:textId="77777777" w:rsidTr="004F3B9E">
        <w:trPr>
          <w:trHeight w:val="1976"/>
        </w:trPr>
        <w:tc>
          <w:tcPr>
            <w:tcW w:w="9628" w:type="dxa"/>
            <w:gridSpan w:val="4"/>
          </w:tcPr>
          <w:p w14:paraId="6411E662" w14:textId="77777777" w:rsidR="00951FF7" w:rsidRDefault="00951FF7" w:rsidP="004F3B9E">
            <w:pPr>
              <w:jc w:val="both"/>
            </w:pPr>
          </w:p>
          <w:p w14:paraId="6E1672CC" w14:textId="77777777" w:rsidR="00951FF7" w:rsidRDefault="00951FF7" w:rsidP="004F3B9E">
            <w:pPr>
              <w:jc w:val="both"/>
            </w:pPr>
          </w:p>
          <w:p w14:paraId="4E6B8106" w14:textId="4F739A04" w:rsidR="00951FF7" w:rsidRDefault="00951FF7" w:rsidP="004F3B9E">
            <w:pPr>
              <w:jc w:val="both"/>
            </w:pPr>
          </w:p>
          <w:p w14:paraId="20E85A48" w14:textId="77777777" w:rsidR="00951FF7" w:rsidRDefault="00951FF7" w:rsidP="004F3B9E">
            <w:pPr>
              <w:jc w:val="both"/>
            </w:pPr>
          </w:p>
          <w:p w14:paraId="295F986C" w14:textId="77777777" w:rsidR="00951FF7" w:rsidRDefault="00951FF7" w:rsidP="004F3B9E">
            <w:pPr>
              <w:jc w:val="both"/>
            </w:pPr>
          </w:p>
          <w:p w14:paraId="370537F1" w14:textId="77777777" w:rsidR="00951FF7" w:rsidRDefault="00951FF7" w:rsidP="004F3B9E">
            <w:pPr>
              <w:jc w:val="both"/>
            </w:pPr>
          </w:p>
          <w:p w14:paraId="57342D23" w14:textId="77777777" w:rsidR="00951FF7" w:rsidRDefault="00951FF7" w:rsidP="004F3B9E">
            <w:pPr>
              <w:jc w:val="both"/>
            </w:pPr>
          </w:p>
          <w:p w14:paraId="30416896" w14:textId="77777777" w:rsidR="00951FF7" w:rsidRDefault="00951FF7" w:rsidP="004F3B9E">
            <w:pPr>
              <w:jc w:val="both"/>
            </w:pPr>
          </w:p>
          <w:p w14:paraId="697B8083" w14:textId="07B47035" w:rsidR="00951FF7" w:rsidRDefault="00951FF7" w:rsidP="004F3B9E">
            <w:pPr>
              <w:jc w:val="both"/>
            </w:pPr>
          </w:p>
        </w:tc>
      </w:tr>
      <w:tr w:rsidR="00951FF7" w14:paraId="7585A412" w14:textId="77777777" w:rsidTr="004F3B9E">
        <w:tc>
          <w:tcPr>
            <w:tcW w:w="9628" w:type="dxa"/>
            <w:gridSpan w:val="4"/>
          </w:tcPr>
          <w:p w14:paraId="48AED09B" w14:textId="77777777" w:rsidR="00951FF7" w:rsidRPr="00CE4E42" w:rsidRDefault="00951FF7" w:rsidP="00951FF7">
            <w:pPr>
              <w:pStyle w:val="Odstavecseseznamem"/>
              <w:numPr>
                <w:ilvl w:val="0"/>
                <w:numId w:val="28"/>
              </w:numPr>
              <w:overflowPunct/>
              <w:autoSpaceDE/>
              <w:autoSpaceDN/>
              <w:adjustRightInd/>
              <w:spacing w:line="293" w:lineRule="auto"/>
              <w:jc w:val="both"/>
              <w:textAlignment w:val="auto"/>
              <w:rPr>
                <w:b/>
              </w:rPr>
            </w:pPr>
            <w:r w:rsidRPr="00CE4E42">
              <w:rPr>
                <w:b/>
              </w:rPr>
              <w:lastRenderedPageBreak/>
              <w:t>Přizpůsobování se změně klimatu</w:t>
            </w:r>
          </w:p>
        </w:tc>
      </w:tr>
      <w:tr w:rsidR="00951FF7" w:rsidRPr="009C6A97" w14:paraId="66E02E3E" w14:textId="77777777" w:rsidTr="004F3B9E">
        <w:tc>
          <w:tcPr>
            <w:tcW w:w="3823" w:type="dxa"/>
            <w:gridSpan w:val="2"/>
          </w:tcPr>
          <w:p w14:paraId="22F4379C" w14:textId="77777777" w:rsidR="00951FF7" w:rsidRPr="009C6A97" w:rsidRDefault="00951FF7" w:rsidP="004F3B9E">
            <w:pPr>
              <w:jc w:val="both"/>
              <w:rPr>
                <w:b/>
              </w:rPr>
            </w:pPr>
            <w:r w:rsidRPr="009C6A97">
              <w:rPr>
                <w:b/>
              </w:rPr>
              <w:t xml:space="preserve">Činnost splňuje </w:t>
            </w:r>
            <w:r>
              <w:rPr>
                <w:b/>
              </w:rPr>
              <w:t>toto</w:t>
            </w:r>
            <w:r w:rsidRPr="009C6A97">
              <w:rPr>
                <w:b/>
              </w:rPr>
              <w:t xml:space="preserve"> kritéri</w:t>
            </w:r>
            <w:r>
              <w:rPr>
                <w:b/>
              </w:rPr>
              <w:t>um</w:t>
            </w:r>
            <w:r w:rsidRPr="009C6A97">
              <w:rPr>
                <w:b/>
              </w:rPr>
              <w:t>:</w:t>
            </w:r>
          </w:p>
        </w:tc>
        <w:tc>
          <w:tcPr>
            <w:tcW w:w="2835" w:type="dxa"/>
          </w:tcPr>
          <w:p w14:paraId="0E0612E6" w14:textId="77777777" w:rsidR="00951FF7" w:rsidRPr="009C6A97" w:rsidRDefault="00951FF7" w:rsidP="004F3B9E">
            <w:pPr>
              <w:jc w:val="center"/>
              <w:rPr>
                <w:highlight w:val="yellow"/>
              </w:rPr>
            </w:pPr>
            <w:r w:rsidRPr="009C6A97">
              <w:rPr>
                <w:highlight w:val="yellow"/>
              </w:rPr>
              <w:t>ANO</w:t>
            </w:r>
          </w:p>
        </w:tc>
        <w:tc>
          <w:tcPr>
            <w:tcW w:w="2970" w:type="dxa"/>
          </w:tcPr>
          <w:p w14:paraId="1A0FB003" w14:textId="77777777" w:rsidR="00951FF7" w:rsidRPr="009C6A97" w:rsidRDefault="00951FF7" w:rsidP="004F3B9E">
            <w:pPr>
              <w:jc w:val="center"/>
              <w:rPr>
                <w:highlight w:val="yellow"/>
              </w:rPr>
            </w:pPr>
            <w:r w:rsidRPr="009C6A97">
              <w:rPr>
                <w:highlight w:val="yellow"/>
              </w:rPr>
              <w:t>NE</w:t>
            </w:r>
          </w:p>
        </w:tc>
      </w:tr>
      <w:tr w:rsidR="00951FF7" w14:paraId="7F6EF791" w14:textId="77777777" w:rsidTr="004F3B9E">
        <w:tc>
          <w:tcPr>
            <w:tcW w:w="9628" w:type="dxa"/>
            <w:gridSpan w:val="4"/>
          </w:tcPr>
          <w:tbl>
            <w:tblPr>
              <w:tblStyle w:val="Mkatabulky"/>
              <w:tblW w:w="0" w:type="auto"/>
              <w:tblLook w:val="04A0" w:firstRow="1" w:lastRow="0" w:firstColumn="1" w:lastColumn="0" w:noHBand="0" w:noVBand="1"/>
            </w:tblPr>
            <w:tblGrid>
              <w:gridCol w:w="9402"/>
            </w:tblGrid>
            <w:tr w:rsidR="00951FF7" w:rsidRPr="002D5893" w14:paraId="146C4F64" w14:textId="77777777" w:rsidTr="004F3B9E">
              <w:tc>
                <w:tcPr>
                  <w:tcW w:w="9628" w:type="dxa"/>
                </w:tcPr>
                <w:p w14:paraId="415AE17B" w14:textId="77777777" w:rsidR="00951FF7" w:rsidRPr="002D5893" w:rsidRDefault="00951FF7" w:rsidP="00951FF7">
                  <w:pPr>
                    <w:numPr>
                      <w:ilvl w:val="0"/>
                      <w:numId w:val="29"/>
                    </w:numPr>
                    <w:overflowPunct/>
                    <w:autoSpaceDE/>
                    <w:autoSpaceDN/>
                    <w:adjustRightInd/>
                    <w:spacing w:line="293" w:lineRule="auto"/>
                    <w:ind w:left="306" w:hanging="284"/>
                    <w:contextualSpacing/>
                    <w:jc w:val="both"/>
                    <w:textAlignment w:val="auto"/>
                  </w:pPr>
                  <w:r w:rsidRPr="002D5893">
                    <w:t>V rámci hospodářské činnosti byla zavedena fyzická a nefyzická řešení („adaptační řešení“), která významně snižují nejvýznamnější fyzická rizika spojená s klimatem, jež jsou pro tuto činnost podstatná.</w:t>
                  </w:r>
                </w:p>
                <w:p w14:paraId="5689072C" w14:textId="77777777" w:rsidR="00951FF7" w:rsidRPr="002D5893" w:rsidRDefault="00951FF7" w:rsidP="004F3B9E">
                  <w:pPr>
                    <w:ind w:left="306"/>
                    <w:contextualSpacing/>
                    <w:jc w:val="both"/>
                  </w:pPr>
                </w:p>
                <w:p w14:paraId="61E4F481" w14:textId="77777777" w:rsidR="00951FF7" w:rsidRPr="002D5893" w:rsidRDefault="00951FF7" w:rsidP="00951FF7">
                  <w:pPr>
                    <w:numPr>
                      <w:ilvl w:val="0"/>
                      <w:numId w:val="29"/>
                    </w:numPr>
                    <w:overflowPunct/>
                    <w:autoSpaceDE/>
                    <w:autoSpaceDN/>
                    <w:adjustRightInd/>
                    <w:spacing w:line="293" w:lineRule="auto"/>
                    <w:ind w:left="306" w:hanging="284"/>
                    <w:contextualSpacing/>
                    <w:jc w:val="both"/>
                    <w:textAlignment w:val="auto"/>
                  </w:pPr>
                  <w:r w:rsidRPr="002D5893">
                    <w:t xml:space="preserve">Fyzická rizika spojená s klimatem, jež jsou pro danou činnost podstatná, byla identifikována ze seznamu (v tabulce uvedené níže) na základě důkladného posouzení klimatických rizik a zranitelností, které zahrnuje tyto kroky: </w:t>
                  </w:r>
                </w:p>
                <w:p w14:paraId="2784EAAE" w14:textId="77777777" w:rsidR="00951FF7" w:rsidRPr="002D5893" w:rsidRDefault="00951FF7" w:rsidP="004F3B9E">
                  <w:pPr>
                    <w:ind w:left="306"/>
                    <w:contextualSpacing/>
                    <w:jc w:val="both"/>
                  </w:pPr>
                  <w:r w:rsidRPr="002D5893">
                    <w:t xml:space="preserve">a) </w:t>
                  </w:r>
                  <w:proofErr w:type="spellStart"/>
                  <w:r w:rsidRPr="002D5893">
                    <w:t>screening</w:t>
                  </w:r>
                  <w:proofErr w:type="spellEnd"/>
                  <w:r w:rsidRPr="002D5893">
                    <w:t xml:space="preserve"> činnosti s cílem určit, která fyzická rizika spojená s klimatem ze seznamu mohou ovlivnit výkon hospodářské činnosti během její očekávané doby životnosti; </w:t>
                  </w:r>
                </w:p>
                <w:p w14:paraId="312BEBAE" w14:textId="77777777" w:rsidR="00951FF7" w:rsidRPr="002D5893" w:rsidRDefault="00951FF7" w:rsidP="004F3B9E">
                  <w:pPr>
                    <w:ind w:left="306"/>
                    <w:contextualSpacing/>
                    <w:jc w:val="both"/>
                  </w:pPr>
                  <w:r w:rsidRPr="002D5893">
                    <w:t xml:space="preserve">b) pokud se má za to, že činnost je ohrožena jedním nebo více fyzickými riziky spojenými s klimatem uvedenými v seznamu, posouzení klimatických rizik a zranitelností s cílem zhodnotit významnost fyzických rizik souvisejících s klimatem pro danou hospodářskou činnost; </w:t>
                  </w:r>
                </w:p>
                <w:p w14:paraId="7CFD3D36" w14:textId="77777777" w:rsidR="00951FF7" w:rsidRPr="002D5893" w:rsidRDefault="00951FF7" w:rsidP="004F3B9E">
                  <w:pPr>
                    <w:ind w:left="306"/>
                    <w:contextualSpacing/>
                    <w:jc w:val="both"/>
                  </w:pPr>
                  <w:r w:rsidRPr="002D5893">
                    <w:t>c) posouzení adaptačních řešení, která mohou zjištěné fyzické riziko spojené s klimatem snížit.</w:t>
                  </w:r>
                </w:p>
                <w:p w14:paraId="1A223A01" w14:textId="77777777" w:rsidR="00951FF7" w:rsidRPr="002D5893" w:rsidRDefault="00951FF7" w:rsidP="004F3B9E">
                  <w:pPr>
                    <w:ind w:left="306"/>
                    <w:contextualSpacing/>
                    <w:jc w:val="both"/>
                  </w:pPr>
                </w:p>
                <w:p w14:paraId="2E17F5BB" w14:textId="77777777" w:rsidR="00951FF7" w:rsidRPr="002D5893" w:rsidRDefault="00951FF7" w:rsidP="004F3B9E">
                  <w:pPr>
                    <w:ind w:left="306"/>
                    <w:contextualSpacing/>
                    <w:jc w:val="both"/>
                  </w:pPr>
                  <w:r w:rsidRPr="002D5893">
                    <w:t>Pro posouzení klimatických rizik a zranitelností použijte klimatologických údajů uvedených v dokumentu Očekávané klimatické podmínky v České republice část I. Změna základních parametrů</w:t>
                  </w:r>
                  <w:r w:rsidRPr="002D5893">
                    <w:rPr>
                      <w:vertAlign w:val="superscript"/>
                    </w:rPr>
                    <w:footnoteReference w:id="5"/>
                  </w:r>
                  <w:r w:rsidRPr="002D5893">
                    <w:t>. Pokud by z důvodu specifičnosti projektu data uvedená ve výše uvedeném dokumentu nebyla dostatečná, tak lze použít budoucí scénáře zahrnující reprezentativní směry vývoje koncentrací Mezivládního panelu pro změnu klimatu RCP 2.6, RCP 4.5, RCP 6.0 a RCP 6.0.</w:t>
                  </w:r>
                </w:p>
                <w:p w14:paraId="683AD7B4" w14:textId="77777777" w:rsidR="00951FF7" w:rsidRPr="002D5893" w:rsidRDefault="00951FF7" w:rsidP="004F3B9E">
                  <w:pPr>
                    <w:ind w:left="306"/>
                    <w:contextualSpacing/>
                    <w:jc w:val="both"/>
                  </w:pPr>
                </w:p>
                <w:p w14:paraId="34720D40" w14:textId="77777777" w:rsidR="00951FF7" w:rsidRPr="002D5893" w:rsidRDefault="00951FF7" w:rsidP="004F3B9E">
                  <w:pPr>
                    <w:jc w:val="both"/>
                  </w:pPr>
                  <w:r w:rsidRPr="002D5893">
                    <w:t xml:space="preserve">3. Zavedená adaptační řešení: </w:t>
                  </w:r>
                </w:p>
                <w:p w14:paraId="16732991" w14:textId="77777777" w:rsidR="00951FF7" w:rsidRPr="002D5893" w:rsidRDefault="00951FF7" w:rsidP="004F3B9E">
                  <w:pPr>
                    <w:ind w:left="306"/>
                    <w:contextualSpacing/>
                    <w:jc w:val="both"/>
                  </w:pPr>
                  <w:r w:rsidRPr="002D5893">
                    <w:t xml:space="preserve">a) nemají nepříznivý vliv na adaptační úsilí ani míru odolnosti jiných osob, přírody, kulturního dědictví, aktiv a jiných hospodářských činností vůči fyzickým rizikům souvisejícím se změnou klimatu; </w:t>
                  </w:r>
                </w:p>
                <w:p w14:paraId="5B0E66EE" w14:textId="77777777" w:rsidR="00951FF7" w:rsidRPr="002D5893" w:rsidRDefault="00951FF7" w:rsidP="004F3B9E">
                  <w:pPr>
                    <w:ind w:left="306"/>
                    <w:contextualSpacing/>
                    <w:jc w:val="both"/>
                  </w:pPr>
                  <w:r w:rsidRPr="002D5893">
                    <w:t xml:space="preserve">b) upřednostňují přírodě blízká řešení nebo se v nejvyšší možné míře opírají o modrou nebo zelenou infrastrukturu; </w:t>
                  </w:r>
                </w:p>
                <w:p w14:paraId="528FAEB2" w14:textId="77777777" w:rsidR="00951FF7" w:rsidRPr="002D5893" w:rsidRDefault="00951FF7" w:rsidP="004F3B9E">
                  <w:pPr>
                    <w:ind w:left="306"/>
                    <w:contextualSpacing/>
                    <w:jc w:val="both"/>
                  </w:pPr>
                  <w:r w:rsidRPr="002D5893">
                    <w:t xml:space="preserve">c) jsou v souladu s místními, odvětvovými, regionálními nebo vnitrostátními plány a strategiemi přizpůsobení se změně klimatu; </w:t>
                  </w:r>
                </w:p>
                <w:p w14:paraId="6D2DD4A1" w14:textId="77777777" w:rsidR="00951FF7" w:rsidRPr="002D5893" w:rsidRDefault="00951FF7" w:rsidP="004F3B9E">
                  <w:pPr>
                    <w:ind w:left="306"/>
                    <w:contextualSpacing/>
                    <w:jc w:val="both"/>
                  </w:pPr>
                  <w:r w:rsidRPr="002D5893">
                    <w:t xml:space="preserve">d) jsou monitorována a měřena na základě předem definovaných ukazatelů, a nejsou-li tyto ukazatele splněny, zváží se přijetí nápravných opatření; </w:t>
                  </w:r>
                </w:p>
                <w:p w14:paraId="124308E5" w14:textId="77777777" w:rsidR="00951FF7" w:rsidRPr="002D5893" w:rsidRDefault="00951FF7" w:rsidP="004F3B9E">
                  <w:pPr>
                    <w:ind w:left="306"/>
                    <w:contextualSpacing/>
                    <w:jc w:val="both"/>
                  </w:pPr>
                  <w:r w:rsidRPr="002D5893">
                    <w:t>e) pokud je zaváděné řešení fyzické a spočívá v činnosti, pro kterou jsou v této příloze stanovena technická screeningová kritéria, pak toto řešení musí být v souladu s technickými screeningovými kritérii pro danou činnost, která se týkají zásady „významně nepoškozovat“.</w:t>
                  </w:r>
                </w:p>
                <w:tbl>
                  <w:tblPr>
                    <w:tblpPr w:leftFromText="141" w:rightFromText="141" w:vertAnchor="page" w:horzAnchor="margin" w:tblpY="3136"/>
                    <w:tblOverlap w:val="never"/>
                    <w:tblW w:w="9166" w:type="dxa"/>
                    <w:tblCellMar>
                      <w:left w:w="70" w:type="dxa"/>
                      <w:right w:w="70" w:type="dxa"/>
                    </w:tblCellMar>
                    <w:tblLook w:val="04A0" w:firstRow="1" w:lastRow="0" w:firstColumn="1" w:lastColumn="0" w:noHBand="0" w:noVBand="1"/>
                  </w:tblPr>
                  <w:tblGrid>
                    <w:gridCol w:w="1158"/>
                    <w:gridCol w:w="2107"/>
                    <w:gridCol w:w="1967"/>
                    <w:gridCol w:w="1967"/>
                    <w:gridCol w:w="1967"/>
                  </w:tblGrid>
                  <w:tr w:rsidR="00951FF7" w:rsidRPr="002D5893" w14:paraId="3F13F44D" w14:textId="77777777" w:rsidTr="004F3B9E">
                    <w:trPr>
                      <w:trHeight w:val="1302"/>
                    </w:trPr>
                    <w:tc>
                      <w:tcPr>
                        <w:tcW w:w="1158" w:type="dxa"/>
                        <w:tcBorders>
                          <w:top w:val="single" w:sz="8" w:space="0" w:color="auto"/>
                          <w:left w:val="single" w:sz="8" w:space="0" w:color="auto"/>
                          <w:bottom w:val="nil"/>
                          <w:right w:val="single" w:sz="4" w:space="0" w:color="auto"/>
                        </w:tcBorders>
                        <w:shd w:val="clear" w:color="auto" w:fill="auto"/>
                        <w:noWrap/>
                        <w:vAlign w:val="bottom"/>
                        <w:hideMark/>
                      </w:tcPr>
                      <w:p w14:paraId="30B8FBF4" w14:textId="77777777" w:rsidR="00951FF7" w:rsidRPr="002D5893" w:rsidRDefault="00951FF7" w:rsidP="004F3B9E">
                        <w:pPr>
                          <w:spacing w:after="0" w:line="240" w:lineRule="auto"/>
                          <w:rPr>
                            <w:rFonts w:ascii="Calibri" w:hAnsi="Calibri" w:cs="Calibri"/>
                            <w:color w:val="000000"/>
                            <w:sz w:val="24"/>
                            <w:szCs w:val="24"/>
                          </w:rPr>
                        </w:pPr>
                      </w:p>
                    </w:tc>
                    <w:tc>
                      <w:tcPr>
                        <w:tcW w:w="2107" w:type="dxa"/>
                        <w:tcBorders>
                          <w:top w:val="single" w:sz="8" w:space="0" w:color="auto"/>
                          <w:left w:val="nil"/>
                          <w:bottom w:val="nil"/>
                          <w:right w:val="single" w:sz="4" w:space="0" w:color="auto"/>
                        </w:tcBorders>
                        <w:shd w:val="clear" w:color="auto" w:fill="auto"/>
                        <w:noWrap/>
                        <w:vAlign w:val="center"/>
                        <w:hideMark/>
                      </w:tcPr>
                      <w:p w14:paraId="43A69369" w14:textId="77777777" w:rsidR="00951FF7" w:rsidRPr="002D5893" w:rsidRDefault="00951FF7" w:rsidP="004F3B9E">
                        <w:pPr>
                          <w:spacing w:after="0" w:line="240" w:lineRule="auto"/>
                          <w:rPr>
                            <w:rFonts w:ascii="Calibri" w:hAnsi="Calibri" w:cs="Calibri"/>
                            <w:b/>
                            <w:bCs/>
                            <w:color w:val="000000"/>
                            <w:sz w:val="24"/>
                            <w:szCs w:val="24"/>
                          </w:rPr>
                        </w:pPr>
                        <w:r w:rsidRPr="002D5893">
                          <w:rPr>
                            <w:rFonts w:ascii="Calibri" w:hAnsi="Calibri" w:cs="Calibri"/>
                            <w:b/>
                            <w:bCs/>
                            <w:color w:val="000000"/>
                            <w:sz w:val="24"/>
                            <w:szCs w:val="24"/>
                          </w:rPr>
                          <w:t>Související s teplotou</w:t>
                        </w:r>
                      </w:p>
                    </w:tc>
                    <w:tc>
                      <w:tcPr>
                        <w:tcW w:w="1967" w:type="dxa"/>
                        <w:tcBorders>
                          <w:top w:val="single" w:sz="8" w:space="0" w:color="auto"/>
                          <w:left w:val="nil"/>
                          <w:bottom w:val="nil"/>
                          <w:right w:val="single" w:sz="4" w:space="0" w:color="auto"/>
                        </w:tcBorders>
                        <w:shd w:val="clear" w:color="auto" w:fill="auto"/>
                        <w:noWrap/>
                        <w:vAlign w:val="center"/>
                        <w:hideMark/>
                      </w:tcPr>
                      <w:p w14:paraId="6871FFD4" w14:textId="77777777" w:rsidR="00951FF7" w:rsidRPr="002D5893" w:rsidRDefault="00951FF7" w:rsidP="004F3B9E">
                        <w:pPr>
                          <w:spacing w:after="0" w:line="240" w:lineRule="auto"/>
                          <w:rPr>
                            <w:rFonts w:ascii="Calibri" w:hAnsi="Calibri" w:cs="Calibri"/>
                            <w:b/>
                            <w:bCs/>
                            <w:color w:val="000000"/>
                            <w:sz w:val="24"/>
                            <w:szCs w:val="24"/>
                          </w:rPr>
                        </w:pPr>
                        <w:r w:rsidRPr="002D5893">
                          <w:rPr>
                            <w:rFonts w:ascii="Calibri" w:hAnsi="Calibri" w:cs="Calibri"/>
                            <w:b/>
                            <w:bCs/>
                            <w:color w:val="000000"/>
                            <w:sz w:val="24"/>
                            <w:szCs w:val="24"/>
                          </w:rPr>
                          <w:t>Související s větrem</w:t>
                        </w:r>
                      </w:p>
                    </w:tc>
                    <w:tc>
                      <w:tcPr>
                        <w:tcW w:w="1967" w:type="dxa"/>
                        <w:tcBorders>
                          <w:top w:val="single" w:sz="8" w:space="0" w:color="auto"/>
                          <w:left w:val="nil"/>
                          <w:bottom w:val="nil"/>
                          <w:right w:val="single" w:sz="4" w:space="0" w:color="auto"/>
                        </w:tcBorders>
                        <w:shd w:val="clear" w:color="auto" w:fill="auto"/>
                        <w:noWrap/>
                        <w:vAlign w:val="center"/>
                        <w:hideMark/>
                      </w:tcPr>
                      <w:p w14:paraId="78705C4D" w14:textId="77777777" w:rsidR="00951FF7" w:rsidRPr="002D5893" w:rsidRDefault="00951FF7" w:rsidP="004F3B9E">
                        <w:pPr>
                          <w:spacing w:after="0" w:line="240" w:lineRule="auto"/>
                          <w:rPr>
                            <w:rFonts w:ascii="Calibri" w:hAnsi="Calibri" w:cs="Calibri"/>
                            <w:b/>
                            <w:bCs/>
                            <w:color w:val="000000"/>
                            <w:sz w:val="24"/>
                            <w:szCs w:val="24"/>
                          </w:rPr>
                        </w:pPr>
                        <w:r w:rsidRPr="002D5893">
                          <w:rPr>
                            <w:rFonts w:ascii="Calibri" w:hAnsi="Calibri" w:cs="Calibri"/>
                            <w:b/>
                            <w:bCs/>
                            <w:color w:val="000000"/>
                            <w:sz w:val="24"/>
                            <w:szCs w:val="24"/>
                          </w:rPr>
                          <w:t>Související s vodou</w:t>
                        </w:r>
                      </w:p>
                    </w:tc>
                    <w:tc>
                      <w:tcPr>
                        <w:tcW w:w="1967" w:type="dxa"/>
                        <w:tcBorders>
                          <w:top w:val="single" w:sz="8" w:space="0" w:color="auto"/>
                          <w:left w:val="nil"/>
                          <w:bottom w:val="nil"/>
                          <w:right w:val="single" w:sz="8" w:space="0" w:color="auto"/>
                        </w:tcBorders>
                        <w:shd w:val="clear" w:color="auto" w:fill="auto"/>
                        <w:vAlign w:val="center"/>
                        <w:hideMark/>
                      </w:tcPr>
                      <w:p w14:paraId="0991F295" w14:textId="77777777" w:rsidR="00951FF7" w:rsidRPr="002D5893" w:rsidRDefault="00951FF7" w:rsidP="004F3B9E">
                        <w:pPr>
                          <w:spacing w:after="0" w:line="240" w:lineRule="auto"/>
                          <w:rPr>
                            <w:rFonts w:ascii="Calibri" w:hAnsi="Calibri" w:cs="Calibri"/>
                            <w:b/>
                            <w:bCs/>
                            <w:color w:val="000000"/>
                            <w:sz w:val="24"/>
                            <w:szCs w:val="24"/>
                          </w:rPr>
                        </w:pPr>
                        <w:r w:rsidRPr="002D5893">
                          <w:rPr>
                            <w:rFonts w:ascii="Calibri" w:hAnsi="Calibri" w:cs="Calibri"/>
                            <w:b/>
                            <w:bCs/>
                            <w:color w:val="000000"/>
                            <w:sz w:val="24"/>
                            <w:szCs w:val="24"/>
                          </w:rPr>
                          <w:t>Související s pevným povrchem</w:t>
                        </w:r>
                      </w:p>
                    </w:tc>
                  </w:tr>
                  <w:tr w:rsidR="00951FF7" w:rsidRPr="002D5893" w14:paraId="64D1E625" w14:textId="77777777" w:rsidTr="004F3B9E">
                    <w:trPr>
                      <w:trHeight w:val="1206"/>
                    </w:trPr>
                    <w:tc>
                      <w:tcPr>
                        <w:tcW w:w="1158" w:type="dxa"/>
                        <w:vMerge w:val="restart"/>
                        <w:tcBorders>
                          <w:top w:val="single" w:sz="8" w:space="0" w:color="auto"/>
                          <w:left w:val="single" w:sz="8" w:space="0" w:color="auto"/>
                          <w:bottom w:val="single" w:sz="8" w:space="0" w:color="000000"/>
                          <w:right w:val="nil"/>
                        </w:tcBorders>
                        <w:shd w:val="clear" w:color="auto" w:fill="auto"/>
                        <w:noWrap/>
                        <w:textDirection w:val="btLr"/>
                        <w:vAlign w:val="center"/>
                        <w:hideMark/>
                      </w:tcPr>
                      <w:p w14:paraId="7B901452" w14:textId="77777777" w:rsidR="00951FF7" w:rsidRPr="002D5893" w:rsidRDefault="00951FF7" w:rsidP="004F3B9E">
                        <w:pPr>
                          <w:spacing w:after="0" w:line="240" w:lineRule="auto"/>
                          <w:jc w:val="center"/>
                          <w:rPr>
                            <w:rFonts w:ascii="Calibri" w:hAnsi="Calibri" w:cs="Calibri"/>
                            <w:b/>
                            <w:bCs/>
                            <w:color w:val="000000"/>
                            <w:sz w:val="24"/>
                            <w:szCs w:val="24"/>
                          </w:rPr>
                        </w:pPr>
                        <w:r w:rsidRPr="002D5893">
                          <w:rPr>
                            <w:rFonts w:ascii="Calibri" w:hAnsi="Calibri" w:cs="Calibri"/>
                            <w:b/>
                            <w:bCs/>
                            <w:color w:val="000000"/>
                            <w:sz w:val="24"/>
                            <w:szCs w:val="24"/>
                          </w:rPr>
                          <w:t>Chronická</w:t>
                        </w:r>
                      </w:p>
                    </w:tc>
                    <w:tc>
                      <w:tcPr>
                        <w:tcW w:w="2107"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616892A3" w14:textId="77777777" w:rsidR="00951FF7" w:rsidRPr="002D5893" w:rsidRDefault="00951FF7" w:rsidP="004F3B9E">
                        <w:pPr>
                          <w:spacing w:after="0" w:line="240" w:lineRule="auto"/>
                          <w:rPr>
                            <w:rFonts w:ascii="Calibri" w:hAnsi="Calibri" w:cs="Calibri"/>
                            <w:color w:val="000000"/>
                            <w:sz w:val="24"/>
                            <w:szCs w:val="24"/>
                          </w:rPr>
                        </w:pPr>
                        <w:r w:rsidRPr="002D5893">
                          <w:rPr>
                            <w:rFonts w:ascii="Calibri" w:hAnsi="Calibri" w:cs="Calibri"/>
                            <w:color w:val="000000"/>
                            <w:sz w:val="24"/>
                            <w:szCs w:val="24"/>
                          </w:rPr>
                          <w:t>Měnící se teplota (vzduchu, sladké vody)</w:t>
                        </w:r>
                      </w:p>
                    </w:tc>
                    <w:tc>
                      <w:tcPr>
                        <w:tcW w:w="1967" w:type="dxa"/>
                        <w:tcBorders>
                          <w:top w:val="single" w:sz="8" w:space="0" w:color="auto"/>
                          <w:left w:val="nil"/>
                          <w:bottom w:val="single" w:sz="4" w:space="0" w:color="auto"/>
                          <w:right w:val="single" w:sz="4" w:space="0" w:color="auto"/>
                        </w:tcBorders>
                        <w:shd w:val="clear" w:color="auto" w:fill="auto"/>
                        <w:vAlign w:val="bottom"/>
                        <w:hideMark/>
                      </w:tcPr>
                      <w:p w14:paraId="03CE5302" w14:textId="77777777" w:rsidR="00951FF7" w:rsidRPr="002D5893" w:rsidRDefault="00951FF7" w:rsidP="004F3B9E">
                        <w:pPr>
                          <w:spacing w:after="0" w:line="240" w:lineRule="auto"/>
                          <w:rPr>
                            <w:rFonts w:ascii="Calibri" w:hAnsi="Calibri" w:cs="Calibri"/>
                            <w:color w:val="000000"/>
                            <w:sz w:val="24"/>
                            <w:szCs w:val="24"/>
                          </w:rPr>
                        </w:pPr>
                        <w:r w:rsidRPr="002D5893">
                          <w:rPr>
                            <w:rFonts w:ascii="Calibri" w:hAnsi="Calibri" w:cs="Calibri"/>
                            <w:color w:val="000000"/>
                            <w:sz w:val="24"/>
                            <w:szCs w:val="24"/>
                          </w:rPr>
                          <w:t>Měnící se větrné poměry</w:t>
                        </w:r>
                      </w:p>
                    </w:tc>
                    <w:tc>
                      <w:tcPr>
                        <w:tcW w:w="1967" w:type="dxa"/>
                        <w:tcBorders>
                          <w:top w:val="single" w:sz="8" w:space="0" w:color="auto"/>
                          <w:left w:val="nil"/>
                          <w:bottom w:val="single" w:sz="4" w:space="0" w:color="auto"/>
                          <w:right w:val="single" w:sz="4" w:space="0" w:color="auto"/>
                        </w:tcBorders>
                        <w:shd w:val="clear" w:color="auto" w:fill="auto"/>
                        <w:vAlign w:val="bottom"/>
                        <w:hideMark/>
                      </w:tcPr>
                      <w:p w14:paraId="1D531466" w14:textId="77777777" w:rsidR="00951FF7" w:rsidRPr="002D5893" w:rsidRDefault="00951FF7" w:rsidP="004F3B9E">
                        <w:pPr>
                          <w:spacing w:after="0" w:line="240" w:lineRule="auto"/>
                          <w:rPr>
                            <w:rFonts w:ascii="Calibri" w:hAnsi="Calibri" w:cs="Calibri"/>
                            <w:color w:val="000000"/>
                            <w:sz w:val="24"/>
                            <w:szCs w:val="24"/>
                          </w:rPr>
                        </w:pPr>
                        <w:r w:rsidRPr="002D5893">
                          <w:rPr>
                            <w:rFonts w:ascii="Calibri" w:hAnsi="Calibri" w:cs="Calibri"/>
                            <w:color w:val="000000"/>
                            <w:sz w:val="24"/>
                            <w:szCs w:val="24"/>
                          </w:rPr>
                          <w:t>Měnící se srážkové poměry a druhy srážek (déšť, krupobití, sníh/led)</w:t>
                        </w:r>
                      </w:p>
                    </w:tc>
                    <w:tc>
                      <w:tcPr>
                        <w:tcW w:w="1967" w:type="dxa"/>
                        <w:tcBorders>
                          <w:top w:val="single" w:sz="8" w:space="0" w:color="auto"/>
                          <w:left w:val="nil"/>
                          <w:bottom w:val="single" w:sz="4" w:space="0" w:color="auto"/>
                          <w:right w:val="single" w:sz="8" w:space="0" w:color="auto"/>
                        </w:tcBorders>
                        <w:shd w:val="clear" w:color="auto" w:fill="auto"/>
                        <w:vAlign w:val="bottom"/>
                        <w:hideMark/>
                      </w:tcPr>
                      <w:p w14:paraId="17424807" w14:textId="77777777" w:rsidR="00951FF7" w:rsidRPr="002D5893" w:rsidRDefault="00951FF7" w:rsidP="004F3B9E">
                        <w:pPr>
                          <w:spacing w:after="0" w:line="240" w:lineRule="auto"/>
                          <w:rPr>
                            <w:rFonts w:ascii="Calibri" w:hAnsi="Calibri" w:cs="Calibri"/>
                            <w:color w:val="000000"/>
                            <w:sz w:val="24"/>
                            <w:szCs w:val="24"/>
                          </w:rPr>
                        </w:pPr>
                        <w:r w:rsidRPr="002D5893">
                          <w:rPr>
                            <w:rFonts w:ascii="Calibri" w:hAnsi="Calibri" w:cs="Calibri"/>
                            <w:color w:val="000000"/>
                            <w:sz w:val="24"/>
                            <w:szCs w:val="24"/>
                          </w:rPr>
                          <w:t>Degradace půdy</w:t>
                        </w:r>
                      </w:p>
                    </w:tc>
                  </w:tr>
                  <w:tr w:rsidR="00951FF7" w:rsidRPr="002D5893" w14:paraId="126EBC9E" w14:textId="77777777" w:rsidTr="004F3B9E">
                    <w:trPr>
                      <w:trHeight w:val="945"/>
                    </w:trPr>
                    <w:tc>
                      <w:tcPr>
                        <w:tcW w:w="1158" w:type="dxa"/>
                        <w:vMerge/>
                        <w:tcBorders>
                          <w:top w:val="single" w:sz="8" w:space="0" w:color="auto"/>
                          <w:left w:val="single" w:sz="8" w:space="0" w:color="auto"/>
                          <w:bottom w:val="single" w:sz="8" w:space="0" w:color="000000"/>
                          <w:right w:val="nil"/>
                        </w:tcBorders>
                        <w:vAlign w:val="center"/>
                        <w:hideMark/>
                      </w:tcPr>
                      <w:p w14:paraId="6376FCB8" w14:textId="77777777" w:rsidR="00951FF7" w:rsidRPr="002D5893" w:rsidRDefault="00951FF7" w:rsidP="004F3B9E">
                        <w:pPr>
                          <w:spacing w:after="0" w:line="240" w:lineRule="auto"/>
                          <w:rPr>
                            <w:rFonts w:ascii="Calibri" w:hAnsi="Calibri" w:cs="Calibri"/>
                            <w:b/>
                            <w:bCs/>
                            <w:color w:val="000000"/>
                            <w:sz w:val="24"/>
                            <w:szCs w:val="24"/>
                          </w:rPr>
                        </w:pPr>
                      </w:p>
                    </w:tc>
                    <w:tc>
                      <w:tcPr>
                        <w:tcW w:w="2107" w:type="dxa"/>
                        <w:tcBorders>
                          <w:top w:val="nil"/>
                          <w:left w:val="single" w:sz="8" w:space="0" w:color="auto"/>
                          <w:bottom w:val="single" w:sz="4" w:space="0" w:color="auto"/>
                          <w:right w:val="single" w:sz="4" w:space="0" w:color="auto"/>
                        </w:tcBorders>
                        <w:shd w:val="clear" w:color="auto" w:fill="auto"/>
                        <w:noWrap/>
                        <w:vAlign w:val="bottom"/>
                        <w:hideMark/>
                      </w:tcPr>
                      <w:p w14:paraId="66CA1288" w14:textId="77777777" w:rsidR="00951FF7" w:rsidRPr="002D5893" w:rsidRDefault="00951FF7" w:rsidP="004F3B9E">
                        <w:pPr>
                          <w:spacing w:after="0" w:line="240" w:lineRule="auto"/>
                          <w:rPr>
                            <w:rFonts w:ascii="Calibri" w:hAnsi="Calibri" w:cs="Calibri"/>
                            <w:color w:val="000000"/>
                            <w:sz w:val="24"/>
                            <w:szCs w:val="24"/>
                          </w:rPr>
                        </w:pPr>
                        <w:r w:rsidRPr="002D5893">
                          <w:rPr>
                            <w:rFonts w:ascii="Calibri" w:hAnsi="Calibri" w:cs="Calibri"/>
                            <w:color w:val="000000"/>
                            <w:sz w:val="24"/>
                            <w:szCs w:val="24"/>
                          </w:rPr>
                          <w:t>Tepelný stres</w:t>
                        </w:r>
                      </w:p>
                    </w:tc>
                    <w:tc>
                      <w:tcPr>
                        <w:tcW w:w="1967" w:type="dxa"/>
                        <w:tcBorders>
                          <w:top w:val="nil"/>
                          <w:left w:val="nil"/>
                          <w:bottom w:val="single" w:sz="4" w:space="0" w:color="auto"/>
                          <w:right w:val="single" w:sz="4" w:space="0" w:color="auto"/>
                        </w:tcBorders>
                        <w:shd w:val="clear" w:color="auto" w:fill="auto"/>
                        <w:noWrap/>
                        <w:vAlign w:val="bottom"/>
                        <w:hideMark/>
                      </w:tcPr>
                      <w:p w14:paraId="7135D6A0" w14:textId="77777777" w:rsidR="00951FF7" w:rsidRPr="002D5893" w:rsidRDefault="00951FF7" w:rsidP="004F3B9E">
                        <w:pPr>
                          <w:spacing w:after="0" w:line="240" w:lineRule="auto"/>
                          <w:rPr>
                            <w:rFonts w:ascii="Calibri" w:hAnsi="Calibri" w:cs="Calibri"/>
                            <w:color w:val="000000"/>
                            <w:sz w:val="24"/>
                            <w:szCs w:val="24"/>
                          </w:rPr>
                        </w:pPr>
                        <w:r w:rsidRPr="002D5893">
                          <w:rPr>
                            <w:rFonts w:ascii="Calibri" w:hAnsi="Calibri" w:cs="Calibri"/>
                            <w:color w:val="000000"/>
                            <w:sz w:val="24"/>
                            <w:szCs w:val="24"/>
                          </w:rPr>
                          <w:t> </w:t>
                        </w:r>
                      </w:p>
                    </w:tc>
                    <w:tc>
                      <w:tcPr>
                        <w:tcW w:w="1967" w:type="dxa"/>
                        <w:tcBorders>
                          <w:top w:val="nil"/>
                          <w:left w:val="nil"/>
                          <w:bottom w:val="single" w:sz="4" w:space="0" w:color="auto"/>
                          <w:right w:val="single" w:sz="4" w:space="0" w:color="auto"/>
                        </w:tcBorders>
                        <w:shd w:val="clear" w:color="auto" w:fill="auto"/>
                        <w:vAlign w:val="bottom"/>
                        <w:hideMark/>
                      </w:tcPr>
                      <w:p w14:paraId="3977B58E" w14:textId="77777777" w:rsidR="00951FF7" w:rsidRPr="002D5893" w:rsidRDefault="00951FF7" w:rsidP="004F3B9E">
                        <w:pPr>
                          <w:spacing w:after="0" w:line="240" w:lineRule="auto"/>
                          <w:rPr>
                            <w:rFonts w:ascii="Calibri" w:hAnsi="Calibri" w:cs="Calibri"/>
                            <w:color w:val="000000"/>
                            <w:sz w:val="24"/>
                            <w:szCs w:val="24"/>
                          </w:rPr>
                        </w:pPr>
                        <w:r w:rsidRPr="002D5893">
                          <w:rPr>
                            <w:rFonts w:ascii="Calibri" w:hAnsi="Calibri" w:cs="Calibri"/>
                            <w:color w:val="000000"/>
                            <w:sz w:val="24"/>
                            <w:szCs w:val="24"/>
                          </w:rPr>
                          <w:t>Srážky nebo hydrologická proměnlivost</w:t>
                        </w:r>
                      </w:p>
                    </w:tc>
                    <w:tc>
                      <w:tcPr>
                        <w:tcW w:w="1967" w:type="dxa"/>
                        <w:tcBorders>
                          <w:top w:val="nil"/>
                          <w:left w:val="nil"/>
                          <w:bottom w:val="single" w:sz="4" w:space="0" w:color="auto"/>
                          <w:right w:val="single" w:sz="8" w:space="0" w:color="auto"/>
                        </w:tcBorders>
                        <w:shd w:val="clear" w:color="auto" w:fill="auto"/>
                        <w:noWrap/>
                        <w:vAlign w:val="bottom"/>
                        <w:hideMark/>
                      </w:tcPr>
                      <w:p w14:paraId="407CE51F" w14:textId="77777777" w:rsidR="00951FF7" w:rsidRPr="002D5893" w:rsidRDefault="00951FF7" w:rsidP="004F3B9E">
                        <w:pPr>
                          <w:spacing w:after="0" w:line="240" w:lineRule="auto"/>
                          <w:rPr>
                            <w:rFonts w:ascii="Calibri" w:hAnsi="Calibri" w:cs="Calibri"/>
                            <w:color w:val="000000"/>
                            <w:sz w:val="24"/>
                            <w:szCs w:val="24"/>
                          </w:rPr>
                        </w:pPr>
                        <w:r w:rsidRPr="002D5893">
                          <w:rPr>
                            <w:rFonts w:ascii="Calibri" w:hAnsi="Calibri" w:cs="Calibri"/>
                            <w:color w:val="000000"/>
                            <w:sz w:val="24"/>
                            <w:szCs w:val="24"/>
                          </w:rPr>
                          <w:t>Eroze půdy</w:t>
                        </w:r>
                      </w:p>
                    </w:tc>
                  </w:tr>
                  <w:tr w:rsidR="00951FF7" w:rsidRPr="002D5893" w14:paraId="67C2B494" w14:textId="77777777" w:rsidTr="004F3B9E">
                    <w:trPr>
                      <w:trHeight w:val="584"/>
                    </w:trPr>
                    <w:tc>
                      <w:tcPr>
                        <w:tcW w:w="1158" w:type="dxa"/>
                        <w:vMerge/>
                        <w:tcBorders>
                          <w:top w:val="single" w:sz="8" w:space="0" w:color="auto"/>
                          <w:left w:val="single" w:sz="8" w:space="0" w:color="auto"/>
                          <w:bottom w:val="single" w:sz="8" w:space="0" w:color="000000"/>
                          <w:right w:val="nil"/>
                        </w:tcBorders>
                        <w:vAlign w:val="center"/>
                        <w:hideMark/>
                      </w:tcPr>
                      <w:p w14:paraId="3D46B185" w14:textId="77777777" w:rsidR="00951FF7" w:rsidRPr="002D5893" w:rsidRDefault="00951FF7" w:rsidP="004F3B9E">
                        <w:pPr>
                          <w:spacing w:after="0" w:line="240" w:lineRule="auto"/>
                          <w:rPr>
                            <w:rFonts w:ascii="Calibri" w:hAnsi="Calibri" w:cs="Calibri"/>
                            <w:b/>
                            <w:bCs/>
                            <w:color w:val="000000"/>
                            <w:sz w:val="24"/>
                            <w:szCs w:val="24"/>
                          </w:rPr>
                        </w:pPr>
                      </w:p>
                    </w:tc>
                    <w:tc>
                      <w:tcPr>
                        <w:tcW w:w="2107" w:type="dxa"/>
                        <w:tcBorders>
                          <w:top w:val="nil"/>
                          <w:left w:val="single" w:sz="8" w:space="0" w:color="auto"/>
                          <w:bottom w:val="single" w:sz="4" w:space="0" w:color="auto"/>
                          <w:right w:val="single" w:sz="4" w:space="0" w:color="auto"/>
                        </w:tcBorders>
                        <w:shd w:val="clear" w:color="auto" w:fill="auto"/>
                        <w:noWrap/>
                        <w:vAlign w:val="bottom"/>
                        <w:hideMark/>
                      </w:tcPr>
                      <w:p w14:paraId="5C151707" w14:textId="77777777" w:rsidR="00951FF7" w:rsidRPr="002D5893" w:rsidRDefault="00951FF7" w:rsidP="004F3B9E">
                        <w:pPr>
                          <w:spacing w:after="0" w:line="240" w:lineRule="auto"/>
                          <w:rPr>
                            <w:rFonts w:ascii="Calibri" w:hAnsi="Calibri" w:cs="Calibri"/>
                            <w:color w:val="000000"/>
                            <w:sz w:val="24"/>
                            <w:szCs w:val="24"/>
                          </w:rPr>
                        </w:pPr>
                        <w:r w:rsidRPr="002D5893">
                          <w:rPr>
                            <w:rFonts w:ascii="Calibri" w:hAnsi="Calibri" w:cs="Calibri"/>
                            <w:color w:val="000000"/>
                            <w:sz w:val="24"/>
                            <w:szCs w:val="24"/>
                          </w:rPr>
                          <w:t>Proměnlivost teploty</w:t>
                        </w:r>
                      </w:p>
                    </w:tc>
                    <w:tc>
                      <w:tcPr>
                        <w:tcW w:w="1967" w:type="dxa"/>
                        <w:tcBorders>
                          <w:top w:val="nil"/>
                          <w:left w:val="nil"/>
                          <w:bottom w:val="single" w:sz="4" w:space="0" w:color="auto"/>
                          <w:right w:val="single" w:sz="4" w:space="0" w:color="auto"/>
                        </w:tcBorders>
                        <w:shd w:val="clear" w:color="auto" w:fill="auto"/>
                        <w:noWrap/>
                        <w:vAlign w:val="bottom"/>
                        <w:hideMark/>
                      </w:tcPr>
                      <w:p w14:paraId="30214DF9" w14:textId="77777777" w:rsidR="00951FF7" w:rsidRPr="002D5893" w:rsidRDefault="00951FF7" w:rsidP="004F3B9E">
                        <w:pPr>
                          <w:spacing w:after="0" w:line="240" w:lineRule="auto"/>
                          <w:rPr>
                            <w:rFonts w:ascii="Calibri" w:hAnsi="Calibri" w:cs="Calibri"/>
                            <w:color w:val="000000"/>
                            <w:sz w:val="24"/>
                            <w:szCs w:val="24"/>
                          </w:rPr>
                        </w:pPr>
                        <w:r w:rsidRPr="002D5893">
                          <w:rPr>
                            <w:rFonts w:ascii="Calibri" w:hAnsi="Calibri" w:cs="Calibri"/>
                            <w:color w:val="000000"/>
                            <w:sz w:val="24"/>
                            <w:szCs w:val="24"/>
                          </w:rPr>
                          <w:t> </w:t>
                        </w:r>
                      </w:p>
                    </w:tc>
                    <w:tc>
                      <w:tcPr>
                        <w:tcW w:w="1967" w:type="dxa"/>
                        <w:tcBorders>
                          <w:top w:val="nil"/>
                          <w:left w:val="nil"/>
                          <w:bottom w:val="single" w:sz="4" w:space="0" w:color="auto"/>
                          <w:right w:val="single" w:sz="4" w:space="0" w:color="auto"/>
                        </w:tcBorders>
                        <w:shd w:val="clear" w:color="auto" w:fill="auto"/>
                        <w:noWrap/>
                        <w:vAlign w:val="bottom"/>
                        <w:hideMark/>
                      </w:tcPr>
                      <w:p w14:paraId="08B9088D" w14:textId="77777777" w:rsidR="00951FF7" w:rsidRPr="002D5893" w:rsidRDefault="00951FF7" w:rsidP="004F3B9E">
                        <w:pPr>
                          <w:spacing w:after="0" w:line="240" w:lineRule="auto"/>
                          <w:rPr>
                            <w:rFonts w:ascii="Calibri" w:hAnsi="Calibri" w:cs="Calibri"/>
                            <w:color w:val="000000"/>
                            <w:sz w:val="24"/>
                            <w:szCs w:val="24"/>
                          </w:rPr>
                        </w:pPr>
                        <w:r w:rsidRPr="002D5893">
                          <w:rPr>
                            <w:rFonts w:ascii="Calibri" w:hAnsi="Calibri" w:cs="Calibri"/>
                            <w:color w:val="000000"/>
                            <w:sz w:val="24"/>
                            <w:szCs w:val="24"/>
                          </w:rPr>
                          <w:t>Zasolování</w:t>
                        </w:r>
                      </w:p>
                    </w:tc>
                    <w:tc>
                      <w:tcPr>
                        <w:tcW w:w="1967" w:type="dxa"/>
                        <w:tcBorders>
                          <w:top w:val="nil"/>
                          <w:left w:val="nil"/>
                          <w:bottom w:val="single" w:sz="4" w:space="0" w:color="auto"/>
                          <w:right w:val="single" w:sz="8" w:space="0" w:color="auto"/>
                        </w:tcBorders>
                        <w:shd w:val="clear" w:color="auto" w:fill="auto"/>
                        <w:noWrap/>
                        <w:vAlign w:val="bottom"/>
                        <w:hideMark/>
                      </w:tcPr>
                      <w:p w14:paraId="3D89BA73" w14:textId="77777777" w:rsidR="00951FF7" w:rsidRPr="002D5893" w:rsidRDefault="00951FF7" w:rsidP="004F3B9E">
                        <w:pPr>
                          <w:spacing w:after="0" w:line="240" w:lineRule="auto"/>
                          <w:rPr>
                            <w:rFonts w:ascii="Calibri" w:hAnsi="Calibri" w:cs="Calibri"/>
                            <w:color w:val="000000"/>
                            <w:sz w:val="24"/>
                            <w:szCs w:val="24"/>
                          </w:rPr>
                        </w:pPr>
                        <w:r w:rsidRPr="002D5893">
                          <w:rPr>
                            <w:rFonts w:ascii="Calibri" w:hAnsi="Calibri" w:cs="Calibri"/>
                            <w:color w:val="000000"/>
                            <w:sz w:val="24"/>
                            <w:szCs w:val="24"/>
                          </w:rPr>
                          <w:t>Soliflukce</w:t>
                        </w:r>
                      </w:p>
                    </w:tc>
                  </w:tr>
                  <w:tr w:rsidR="00951FF7" w:rsidRPr="002D5893" w14:paraId="2021A166" w14:textId="77777777" w:rsidTr="004F3B9E">
                    <w:trPr>
                      <w:trHeight w:val="395"/>
                    </w:trPr>
                    <w:tc>
                      <w:tcPr>
                        <w:tcW w:w="1158" w:type="dxa"/>
                        <w:vMerge/>
                        <w:tcBorders>
                          <w:top w:val="single" w:sz="8" w:space="0" w:color="auto"/>
                          <w:left w:val="single" w:sz="8" w:space="0" w:color="auto"/>
                          <w:bottom w:val="single" w:sz="8" w:space="0" w:color="000000"/>
                          <w:right w:val="nil"/>
                        </w:tcBorders>
                        <w:vAlign w:val="center"/>
                        <w:hideMark/>
                      </w:tcPr>
                      <w:p w14:paraId="339673B3" w14:textId="77777777" w:rsidR="00951FF7" w:rsidRPr="002D5893" w:rsidRDefault="00951FF7" w:rsidP="004F3B9E">
                        <w:pPr>
                          <w:spacing w:after="0" w:line="240" w:lineRule="auto"/>
                          <w:rPr>
                            <w:rFonts w:ascii="Calibri" w:hAnsi="Calibri" w:cs="Calibri"/>
                            <w:b/>
                            <w:bCs/>
                            <w:color w:val="000000"/>
                            <w:sz w:val="24"/>
                            <w:szCs w:val="24"/>
                          </w:rPr>
                        </w:pPr>
                      </w:p>
                    </w:tc>
                    <w:tc>
                      <w:tcPr>
                        <w:tcW w:w="2107" w:type="dxa"/>
                        <w:tcBorders>
                          <w:top w:val="nil"/>
                          <w:left w:val="single" w:sz="8" w:space="0" w:color="auto"/>
                          <w:bottom w:val="single" w:sz="8" w:space="0" w:color="auto"/>
                          <w:right w:val="single" w:sz="4" w:space="0" w:color="auto"/>
                        </w:tcBorders>
                        <w:shd w:val="clear" w:color="auto" w:fill="auto"/>
                        <w:noWrap/>
                        <w:vAlign w:val="bottom"/>
                        <w:hideMark/>
                      </w:tcPr>
                      <w:p w14:paraId="2DE15D04" w14:textId="77777777" w:rsidR="00951FF7" w:rsidRPr="002D5893" w:rsidRDefault="00951FF7" w:rsidP="004F3B9E">
                        <w:pPr>
                          <w:spacing w:after="0" w:line="240" w:lineRule="auto"/>
                          <w:rPr>
                            <w:rFonts w:ascii="Calibri" w:hAnsi="Calibri" w:cs="Calibri"/>
                            <w:color w:val="000000"/>
                            <w:sz w:val="24"/>
                            <w:szCs w:val="24"/>
                          </w:rPr>
                        </w:pPr>
                        <w:r w:rsidRPr="002D5893">
                          <w:rPr>
                            <w:rFonts w:ascii="Calibri" w:hAnsi="Calibri" w:cs="Calibri"/>
                            <w:color w:val="000000"/>
                            <w:sz w:val="24"/>
                            <w:szCs w:val="24"/>
                          </w:rPr>
                          <w:t> </w:t>
                        </w:r>
                      </w:p>
                    </w:tc>
                    <w:tc>
                      <w:tcPr>
                        <w:tcW w:w="1967" w:type="dxa"/>
                        <w:tcBorders>
                          <w:top w:val="nil"/>
                          <w:left w:val="nil"/>
                          <w:bottom w:val="single" w:sz="8" w:space="0" w:color="auto"/>
                          <w:right w:val="single" w:sz="4" w:space="0" w:color="auto"/>
                        </w:tcBorders>
                        <w:shd w:val="clear" w:color="auto" w:fill="auto"/>
                        <w:noWrap/>
                        <w:vAlign w:val="bottom"/>
                        <w:hideMark/>
                      </w:tcPr>
                      <w:p w14:paraId="39BA24C4" w14:textId="77777777" w:rsidR="00951FF7" w:rsidRPr="002D5893" w:rsidRDefault="00951FF7" w:rsidP="004F3B9E">
                        <w:pPr>
                          <w:spacing w:after="0" w:line="240" w:lineRule="auto"/>
                          <w:rPr>
                            <w:rFonts w:ascii="Calibri" w:hAnsi="Calibri" w:cs="Calibri"/>
                            <w:color w:val="000000"/>
                            <w:sz w:val="24"/>
                            <w:szCs w:val="24"/>
                          </w:rPr>
                        </w:pPr>
                        <w:r w:rsidRPr="002D5893">
                          <w:rPr>
                            <w:rFonts w:ascii="Calibri" w:hAnsi="Calibri" w:cs="Calibri"/>
                            <w:color w:val="000000"/>
                            <w:sz w:val="24"/>
                            <w:szCs w:val="24"/>
                          </w:rPr>
                          <w:t> </w:t>
                        </w:r>
                      </w:p>
                    </w:tc>
                    <w:tc>
                      <w:tcPr>
                        <w:tcW w:w="1967" w:type="dxa"/>
                        <w:tcBorders>
                          <w:top w:val="nil"/>
                          <w:left w:val="nil"/>
                          <w:bottom w:val="single" w:sz="8" w:space="0" w:color="auto"/>
                          <w:right w:val="single" w:sz="4" w:space="0" w:color="auto"/>
                        </w:tcBorders>
                        <w:shd w:val="clear" w:color="auto" w:fill="auto"/>
                        <w:noWrap/>
                        <w:vAlign w:val="bottom"/>
                        <w:hideMark/>
                      </w:tcPr>
                      <w:p w14:paraId="35214387" w14:textId="77777777" w:rsidR="00951FF7" w:rsidRPr="002D5893" w:rsidRDefault="00951FF7" w:rsidP="004F3B9E">
                        <w:pPr>
                          <w:spacing w:after="0" w:line="240" w:lineRule="auto"/>
                          <w:rPr>
                            <w:rFonts w:ascii="Calibri" w:hAnsi="Calibri" w:cs="Calibri"/>
                            <w:color w:val="000000"/>
                            <w:sz w:val="24"/>
                            <w:szCs w:val="24"/>
                          </w:rPr>
                        </w:pPr>
                        <w:r w:rsidRPr="002D5893">
                          <w:rPr>
                            <w:rFonts w:ascii="Calibri" w:hAnsi="Calibri" w:cs="Calibri"/>
                            <w:color w:val="000000"/>
                            <w:sz w:val="24"/>
                            <w:szCs w:val="24"/>
                          </w:rPr>
                          <w:t>Vodní stres</w:t>
                        </w:r>
                      </w:p>
                    </w:tc>
                    <w:tc>
                      <w:tcPr>
                        <w:tcW w:w="1967" w:type="dxa"/>
                        <w:tcBorders>
                          <w:top w:val="nil"/>
                          <w:left w:val="nil"/>
                          <w:bottom w:val="single" w:sz="8" w:space="0" w:color="auto"/>
                          <w:right w:val="single" w:sz="8" w:space="0" w:color="auto"/>
                        </w:tcBorders>
                        <w:shd w:val="clear" w:color="auto" w:fill="auto"/>
                        <w:noWrap/>
                        <w:vAlign w:val="bottom"/>
                        <w:hideMark/>
                      </w:tcPr>
                      <w:p w14:paraId="58286117" w14:textId="77777777" w:rsidR="00951FF7" w:rsidRPr="002D5893" w:rsidRDefault="00951FF7" w:rsidP="004F3B9E">
                        <w:pPr>
                          <w:spacing w:after="0" w:line="240" w:lineRule="auto"/>
                          <w:rPr>
                            <w:rFonts w:ascii="Calibri" w:hAnsi="Calibri" w:cs="Calibri"/>
                            <w:color w:val="000000"/>
                            <w:sz w:val="24"/>
                            <w:szCs w:val="24"/>
                          </w:rPr>
                        </w:pPr>
                        <w:r w:rsidRPr="002D5893">
                          <w:rPr>
                            <w:rFonts w:ascii="Calibri" w:hAnsi="Calibri" w:cs="Calibri"/>
                            <w:color w:val="000000"/>
                            <w:sz w:val="24"/>
                            <w:szCs w:val="24"/>
                          </w:rPr>
                          <w:t> </w:t>
                        </w:r>
                      </w:p>
                    </w:tc>
                  </w:tr>
                  <w:tr w:rsidR="00951FF7" w:rsidRPr="002D5893" w14:paraId="78BA8004" w14:textId="77777777" w:rsidTr="004F3B9E">
                    <w:trPr>
                      <w:trHeight w:val="1215"/>
                    </w:trPr>
                    <w:tc>
                      <w:tcPr>
                        <w:tcW w:w="1158" w:type="dxa"/>
                        <w:vMerge w:val="restart"/>
                        <w:tcBorders>
                          <w:top w:val="nil"/>
                          <w:left w:val="single" w:sz="8" w:space="0" w:color="auto"/>
                          <w:bottom w:val="single" w:sz="8" w:space="0" w:color="000000"/>
                          <w:right w:val="nil"/>
                        </w:tcBorders>
                        <w:shd w:val="clear" w:color="auto" w:fill="auto"/>
                        <w:noWrap/>
                        <w:textDirection w:val="btLr"/>
                        <w:vAlign w:val="center"/>
                        <w:hideMark/>
                      </w:tcPr>
                      <w:p w14:paraId="45398B10" w14:textId="77777777" w:rsidR="00951FF7" w:rsidRPr="002D5893" w:rsidRDefault="00951FF7" w:rsidP="004F3B9E">
                        <w:pPr>
                          <w:spacing w:after="0" w:line="240" w:lineRule="auto"/>
                          <w:jc w:val="center"/>
                          <w:rPr>
                            <w:rFonts w:ascii="Calibri" w:hAnsi="Calibri" w:cs="Calibri"/>
                            <w:b/>
                            <w:bCs/>
                            <w:color w:val="000000"/>
                            <w:sz w:val="24"/>
                            <w:szCs w:val="24"/>
                          </w:rPr>
                        </w:pPr>
                        <w:r w:rsidRPr="002D5893">
                          <w:rPr>
                            <w:rFonts w:ascii="Calibri" w:hAnsi="Calibri" w:cs="Calibri"/>
                            <w:b/>
                            <w:bCs/>
                            <w:color w:val="000000"/>
                            <w:sz w:val="24"/>
                            <w:szCs w:val="24"/>
                          </w:rPr>
                          <w:t>Akutní</w:t>
                        </w:r>
                      </w:p>
                    </w:tc>
                    <w:tc>
                      <w:tcPr>
                        <w:tcW w:w="2107" w:type="dxa"/>
                        <w:tcBorders>
                          <w:top w:val="nil"/>
                          <w:left w:val="single" w:sz="8" w:space="0" w:color="auto"/>
                          <w:bottom w:val="single" w:sz="4" w:space="0" w:color="auto"/>
                          <w:right w:val="single" w:sz="4" w:space="0" w:color="auto"/>
                        </w:tcBorders>
                        <w:shd w:val="clear" w:color="auto" w:fill="auto"/>
                        <w:noWrap/>
                        <w:vAlign w:val="bottom"/>
                        <w:hideMark/>
                      </w:tcPr>
                      <w:p w14:paraId="4B98C9D1" w14:textId="77777777" w:rsidR="00951FF7" w:rsidRPr="002D5893" w:rsidRDefault="00951FF7" w:rsidP="004F3B9E">
                        <w:pPr>
                          <w:spacing w:after="0" w:line="240" w:lineRule="auto"/>
                          <w:rPr>
                            <w:rFonts w:ascii="Calibri" w:hAnsi="Calibri" w:cs="Calibri"/>
                            <w:color w:val="000000"/>
                            <w:sz w:val="24"/>
                            <w:szCs w:val="24"/>
                          </w:rPr>
                        </w:pPr>
                        <w:r w:rsidRPr="002D5893">
                          <w:rPr>
                            <w:rFonts w:ascii="Calibri" w:hAnsi="Calibri" w:cs="Calibri"/>
                            <w:color w:val="000000"/>
                            <w:sz w:val="24"/>
                            <w:szCs w:val="24"/>
                          </w:rPr>
                          <w:t>Vlna veder</w:t>
                        </w:r>
                      </w:p>
                    </w:tc>
                    <w:tc>
                      <w:tcPr>
                        <w:tcW w:w="1967" w:type="dxa"/>
                        <w:tcBorders>
                          <w:top w:val="single" w:sz="4" w:space="0" w:color="auto"/>
                          <w:left w:val="nil"/>
                          <w:bottom w:val="single" w:sz="4" w:space="0" w:color="auto"/>
                          <w:right w:val="single" w:sz="4" w:space="0" w:color="auto"/>
                        </w:tcBorders>
                        <w:shd w:val="clear" w:color="auto" w:fill="auto"/>
                        <w:vAlign w:val="bottom"/>
                        <w:hideMark/>
                      </w:tcPr>
                      <w:p w14:paraId="3F832B12" w14:textId="77777777" w:rsidR="00951FF7" w:rsidRPr="002D5893" w:rsidRDefault="00951FF7" w:rsidP="004F3B9E">
                        <w:pPr>
                          <w:spacing w:after="0" w:line="240" w:lineRule="auto"/>
                          <w:rPr>
                            <w:rFonts w:ascii="Calibri" w:hAnsi="Calibri" w:cs="Calibri"/>
                            <w:color w:val="000000"/>
                            <w:sz w:val="24"/>
                            <w:szCs w:val="24"/>
                          </w:rPr>
                        </w:pPr>
                        <w:r w:rsidRPr="002D5893">
                          <w:rPr>
                            <w:rFonts w:ascii="Calibri" w:hAnsi="Calibri" w:cs="Calibri"/>
                            <w:color w:val="000000"/>
                            <w:sz w:val="24"/>
                            <w:szCs w:val="24"/>
                          </w:rPr>
                          <w:t>Bouře (včetně sněhových, prachových a písečných)</w:t>
                        </w:r>
                      </w:p>
                    </w:tc>
                    <w:tc>
                      <w:tcPr>
                        <w:tcW w:w="1967" w:type="dxa"/>
                        <w:tcBorders>
                          <w:top w:val="nil"/>
                          <w:left w:val="nil"/>
                          <w:bottom w:val="single" w:sz="4" w:space="0" w:color="auto"/>
                          <w:right w:val="single" w:sz="4" w:space="0" w:color="auto"/>
                        </w:tcBorders>
                        <w:shd w:val="clear" w:color="auto" w:fill="auto"/>
                        <w:noWrap/>
                        <w:vAlign w:val="bottom"/>
                        <w:hideMark/>
                      </w:tcPr>
                      <w:p w14:paraId="26182AB5" w14:textId="77777777" w:rsidR="00951FF7" w:rsidRPr="002D5893" w:rsidRDefault="00951FF7" w:rsidP="004F3B9E">
                        <w:pPr>
                          <w:spacing w:after="0" w:line="240" w:lineRule="auto"/>
                          <w:rPr>
                            <w:rFonts w:ascii="Calibri" w:hAnsi="Calibri" w:cs="Calibri"/>
                            <w:color w:val="000000"/>
                            <w:sz w:val="24"/>
                            <w:szCs w:val="24"/>
                          </w:rPr>
                        </w:pPr>
                        <w:r w:rsidRPr="002D5893">
                          <w:rPr>
                            <w:rFonts w:ascii="Calibri" w:hAnsi="Calibri" w:cs="Calibri"/>
                            <w:color w:val="000000"/>
                            <w:sz w:val="24"/>
                            <w:szCs w:val="24"/>
                          </w:rPr>
                          <w:t>Sucho</w:t>
                        </w:r>
                      </w:p>
                    </w:tc>
                    <w:tc>
                      <w:tcPr>
                        <w:tcW w:w="1967" w:type="dxa"/>
                        <w:tcBorders>
                          <w:top w:val="nil"/>
                          <w:left w:val="nil"/>
                          <w:bottom w:val="nil"/>
                          <w:right w:val="single" w:sz="8" w:space="0" w:color="auto"/>
                        </w:tcBorders>
                        <w:shd w:val="clear" w:color="auto" w:fill="auto"/>
                        <w:noWrap/>
                        <w:vAlign w:val="bottom"/>
                        <w:hideMark/>
                      </w:tcPr>
                      <w:p w14:paraId="082B1B14" w14:textId="77777777" w:rsidR="00951FF7" w:rsidRPr="002D5893" w:rsidRDefault="00951FF7" w:rsidP="004F3B9E">
                        <w:pPr>
                          <w:spacing w:after="0" w:line="240" w:lineRule="auto"/>
                          <w:rPr>
                            <w:rFonts w:ascii="Calibri" w:hAnsi="Calibri" w:cs="Calibri"/>
                            <w:color w:val="000000"/>
                            <w:sz w:val="24"/>
                            <w:szCs w:val="24"/>
                          </w:rPr>
                        </w:pPr>
                        <w:r w:rsidRPr="002D5893">
                          <w:rPr>
                            <w:rFonts w:ascii="Calibri" w:hAnsi="Calibri" w:cs="Calibri"/>
                            <w:color w:val="000000"/>
                            <w:sz w:val="24"/>
                            <w:szCs w:val="24"/>
                          </w:rPr>
                          <w:t>Lavina</w:t>
                        </w:r>
                      </w:p>
                    </w:tc>
                  </w:tr>
                  <w:tr w:rsidR="00951FF7" w:rsidRPr="002D5893" w14:paraId="237D5B59" w14:textId="77777777" w:rsidTr="004F3B9E">
                    <w:trPr>
                      <w:trHeight w:val="729"/>
                    </w:trPr>
                    <w:tc>
                      <w:tcPr>
                        <w:tcW w:w="1158" w:type="dxa"/>
                        <w:vMerge/>
                        <w:tcBorders>
                          <w:top w:val="nil"/>
                          <w:left w:val="single" w:sz="8" w:space="0" w:color="auto"/>
                          <w:bottom w:val="single" w:sz="8" w:space="0" w:color="000000"/>
                          <w:right w:val="nil"/>
                        </w:tcBorders>
                        <w:vAlign w:val="center"/>
                        <w:hideMark/>
                      </w:tcPr>
                      <w:p w14:paraId="25CE0AAC" w14:textId="77777777" w:rsidR="00951FF7" w:rsidRPr="002D5893" w:rsidRDefault="00951FF7" w:rsidP="004F3B9E">
                        <w:pPr>
                          <w:spacing w:after="0" w:line="240" w:lineRule="auto"/>
                          <w:rPr>
                            <w:rFonts w:ascii="Calibri" w:hAnsi="Calibri" w:cs="Calibri"/>
                            <w:b/>
                            <w:bCs/>
                            <w:color w:val="000000"/>
                            <w:sz w:val="24"/>
                            <w:szCs w:val="24"/>
                          </w:rPr>
                        </w:pPr>
                      </w:p>
                    </w:tc>
                    <w:tc>
                      <w:tcPr>
                        <w:tcW w:w="2107" w:type="dxa"/>
                        <w:tcBorders>
                          <w:top w:val="nil"/>
                          <w:left w:val="single" w:sz="8" w:space="0" w:color="auto"/>
                          <w:bottom w:val="single" w:sz="4" w:space="0" w:color="auto"/>
                          <w:right w:val="single" w:sz="4" w:space="0" w:color="auto"/>
                        </w:tcBorders>
                        <w:shd w:val="clear" w:color="auto" w:fill="auto"/>
                        <w:noWrap/>
                        <w:vAlign w:val="bottom"/>
                        <w:hideMark/>
                      </w:tcPr>
                      <w:p w14:paraId="6C7C2DA4" w14:textId="77777777" w:rsidR="00951FF7" w:rsidRPr="002D5893" w:rsidRDefault="00951FF7" w:rsidP="004F3B9E">
                        <w:pPr>
                          <w:spacing w:after="0" w:line="240" w:lineRule="auto"/>
                          <w:rPr>
                            <w:rFonts w:ascii="Calibri" w:hAnsi="Calibri" w:cs="Calibri"/>
                            <w:color w:val="000000"/>
                            <w:sz w:val="24"/>
                            <w:szCs w:val="24"/>
                          </w:rPr>
                        </w:pPr>
                        <w:r w:rsidRPr="002D5893">
                          <w:rPr>
                            <w:rFonts w:ascii="Calibri" w:hAnsi="Calibri" w:cs="Calibri"/>
                            <w:color w:val="000000"/>
                            <w:sz w:val="24"/>
                            <w:szCs w:val="24"/>
                          </w:rPr>
                          <w:t>Studená vlna/mráz</w:t>
                        </w:r>
                      </w:p>
                    </w:tc>
                    <w:tc>
                      <w:tcPr>
                        <w:tcW w:w="1967" w:type="dxa"/>
                        <w:tcBorders>
                          <w:top w:val="nil"/>
                          <w:left w:val="nil"/>
                          <w:bottom w:val="single" w:sz="4" w:space="0" w:color="auto"/>
                          <w:right w:val="single" w:sz="4" w:space="0" w:color="auto"/>
                        </w:tcBorders>
                        <w:shd w:val="clear" w:color="auto" w:fill="auto"/>
                        <w:noWrap/>
                        <w:vAlign w:val="bottom"/>
                        <w:hideMark/>
                      </w:tcPr>
                      <w:p w14:paraId="72EFDF84" w14:textId="77777777" w:rsidR="00951FF7" w:rsidRPr="002D5893" w:rsidRDefault="00951FF7" w:rsidP="004F3B9E">
                        <w:pPr>
                          <w:spacing w:after="0" w:line="240" w:lineRule="auto"/>
                          <w:rPr>
                            <w:rFonts w:ascii="Calibri" w:hAnsi="Calibri" w:cs="Calibri"/>
                            <w:color w:val="000000"/>
                            <w:sz w:val="24"/>
                            <w:szCs w:val="24"/>
                          </w:rPr>
                        </w:pPr>
                        <w:r w:rsidRPr="002D5893">
                          <w:rPr>
                            <w:rFonts w:ascii="Calibri" w:hAnsi="Calibri" w:cs="Calibri"/>
                            <w:color w:val="000000"/>
                            <w:sz w:val="24"/>
                            <w:szCs w:val="24"/>
                          </w:rPr>
                          <w:t>Tornádo</w:t>
                        </w:r>
                      </w:p>
                    </w:tc>
                    <w:tc>
                      <w:tcPr>
                        <w:tcW w:w="1967" w:type="dxa"/>
                        <w:tcBorders>
                          <w:top w:val="nil"/>
                          <w:left w:val="nil"/>
                          <w:bottom w:val="single" w:sz="4" w:space="0" w:color="auto"/>
                          <w:right w:val="single" w:sz="4" w:space="0" w:color="auto"/>
                        </w:tcBorders>
                        <w:shd w:val="clear" w:color="auto" w:fill="auto"/>
                        <w:vAlign w:val="bottom"/>
                        <w:hideMark/>
                      </w:tcPr>
                      <w:p w14:paraId="775EBD5E" w14:textId="77777777" w:rsidR="00951FF7" w:rsidRPr="002D5893" w:rsidRDefault="00951FF7" w:rsidP="004F3B9E">
                        <w:pPr>
                          <w:spacing w:after="0" w:line="240" w:lineRule="auto"/>
                          <w:rPr>
                            <w:rFonts w:ascii="Calibri" w:hAnsi="Calibri" w:cs="Calibri"/>
                            <w:color w:val="000000"/>
                            <w:sz w:val="24"/>
                            <w:szCs w:val="24"/>
                          </w:rPr>
                        </w:pPr>
                        <w:r w:rsidRPr="002D5893">
                          <w:rPr>
                            <w:rFonts w:ascii="Calibri" w:hAnsi="Calibri" w:cs="Calibri"/>
                            <w:color w:val="000000"/>
                            <w:sz w:val="24"/>
                            <w:szCs w:val="24"/>
                          </w:rPr>
                          <w:t>Silné srážky (déšť, krupobití, sníh/led)</w:t>
                        </w:r>
                      </w:p>
                    </w:tc>
                    <w:tc>
                      <w:tcPr>
                        <w:tcW w:w="1967" w:type="dxa"/>
                        <w:tcBorders>
                          <w:top w:val="single" w:sz="4" w:space="0" w:color="auto"/>
                          <w:left w:val="nil"/>
                          <w:bottom w:val="single" w:sz="4" w:space="0" w:color="auto"/>
                          <w:right w:val="single" w:sz="8" w:space="0" w:color="auto"/>
                        </w:tcBorders>
                        <w:shd w:val="clear" w:color="auto" w:fill="auto"/>
                        <w:noWrap/>
                        <w:vAlign w:val="bottom"/>
                        <w:hideMark/>
                      </w:tcPr>
                      <w:p w14:paraId="0893A714" w14:textId="77777777" w:rsidR="00951FF7" w:rsidRPr="002D5893" w:rsidRDefault="00951FF7" w:rsidP="004F3B9E">
                        <w:pPr>
                          <w:spacing w:after="0" w:line="240" w:lineRule="auto"/>
                          <w:rPr>
                            <w:rFonts w:ascii="Calibri" w:hAnsi="Calibri" w:cs="Calibri"/>
                            <w:color w:val="000000"/>
                            <w:sz w:val="24"/>
                            <w:szCs w:val="24"/>
                          </w:rPr>
                        </w:pPr>
                        <w:r w:rsidRPr="002D5893">
                          <w:rPr>
                            <w:rFonts w:ascii="Calibri" w:hAnsi="Calibri" w:cs="Calibri"/>
                            <w:color w:val="000000"/>
                            <w:sz w:val="24"/>
                            <w:szCs w:val="24"/>
                          </w:rPr>
                          <w:t>Sesuv půdy</w:t>
                        </w:r>
                      </w:p>
                    </w:tc>
                  </w:tr>
                  <w:tr w:rsidR="00951FF7" w:rsidRPr="002D5893" w14:paraId="38598ADC" w14:textId="77777777" w:rsidTr="004F3B9E">
                    <w:trPr>
                      <w:trHeight w:val="1579"/>
                    </w:trPr>
                    <w:tc>
                      <w:tcPr>
                        <w:tcW w:w="1158" w:type="dxa"/>
                        <w:vMerge/>
                        <w:tcBorders>
                          <w:top w:val="nil"/>
                          <w:left w:val="single" w:sz="8" w:space="0" w:color="auto"/>
                          <w:bottom w:val="single" w:sz="8" w:space="0" w:color="000000"/>
                          <w:right w:val="nil"/>
                        </w:tcBorders>
                        <w:vAlign w:val="center"/>
                        <w:hideMark/>
                      </w:tcPr>
                      <w:p w14:paraId="1B2617D6" w14:textId="77777777" w:rsidR="00951FF7" w:rsidRPr="002D5893" w:rsidRDefault="00951FF7" w:rsidP="004F3B9E">
                        <w:pPr>
                          <w:spacing w:after="0" w:line="240" w:lineRule="auto"/>
                          <w:rPr>
                            <w:rFonts w:ascii="Calibri" w:hAnsi="Calibri" w:cs="Calibri"/>
                            <w:b/>
                            <w:bCs/>
                            <w:color w:val="000000"/>
                            <w:sz w:val="24"/>
                            <w:szCs w:val="24"/>
                          </w:rPr>
                        </w:pPr>
                      </w:p>
                    </w:tc>
                    <w:tc>
                      <w:tcPr>
                        <w:tcW w:w="2107" w:type="dxa"/>
                        <w:tcBorders>
                          <w:top w:val="nil"/>
                          <w:left w:val="single" w:sz="8" w:space="0" w:color="auto"/>
                          <w:bottom w:val="single" w:sz="8" w:space="0" w:color="auto"/>
                          <w:right w:val="single" w:sz="4" w:space="0" w:color="auto"/>
                        </w:tcBorders>
                        <w:shd w:val="clear" w:color="auto" w:fill="auto"/>
                        <w:noWrap/>
                        <w:vAlign w:val="bottom"/>
                        <w:hideMark/>
                      </w:tcPr>
                      <w:p w14:paraId="1F6D308E" w14:textId="77777777" w:rsidR="00951FF7" w:rsidRPr="002D5893" w:rsidRDefault="00951FF7" w:rsidP="004F3B9E">
                        <w:pPr>
                          <w:spacing w:after="0" w:line="240" w:lineRule="auto"/>
                          <w:rPr>
                            <w:rFonts w:ascii="Calibri" w:hAnsi="Calibri" w:cs="Calibri"/>
                            <w:color w:val="000000"/>
                            <w:sz w:val="24"/>
                            <w:szCs w:val="24"/>
                          </w:rPr>
                        </w:pPr>
                        <w:r w:rsidRPr="002D5893">
                          <w:rPr>
                            <w:rFonts w:ascii="Calibri" w:hAnsi="Calibri" w:cs="Calibri"/>
                            <w:color w:val="000000"/>
                            <w:sz w:val="24"/>
                            <w:szCs w:val="24"/>
                          </w:rPr>
                          <w:t>Lesní požár</w:t>
                        </w:r>
                      </w:p>
                    </w:tc>
                    <w:tc>
                      <w:tcPr>
                        <w:tcW w:w="1967" w:type="dxa"/>
                        <w:tcBorders>
                          <w:top w:val="nil"/>
                          <w:left w:val="nil"/>
                          <w:bottom w:val="single" w:sz="8" w:space="0" w:color="auto"/>
                          <w:right w:val="single" w:sz="4" w:space="0" w:color="auto"/>
                        </w:tcBorders>
                        <w:shd w:val="clear" w:color="auto" w:fill="auto"/>
                        <w:noWrap/>
                        <w:vAlign w:val="bottom"/>
                        <w:hideMark/>
                      </w:tcPr>
                      <w:p w14:paraId="3AEC79D3" w14:textId="77777777" w:rsidR="00951FF7" w:rsidRPr="002D5893" w:rsidRDefault="00951FF7" w:rsidP="004F3B9E">
                        <w:pPr>
                          <w:spacing w:after="0" w:line="240" w:lineRule="auto"/>
                          <w:rPr>
                            <w:rFonts w:ascii="Calibri" w:hAnsi="Calibri" w:cs="Calibri"/>
                            <w:color w:val="000000"/>
                            <w:sz w:val="24"/>
                            <w:szCs w:val="24"/>
                          </w:rPr>
                        </w:pPr>
                        <w:r w:rsidRPr="002D5893">
                          <w:rPr>
                            <w:rFonts w:ascii="Calibri" w:hAnsi="Calibri" w:cs="Calibri"/>
                            <w:color w:val="000000"/>
                            <w:sz w:val="24"/>
                            <w:szCs w:val="24"/>
                          </w:rPr>
                          <w:t> </w:t>
                        </w:r>
                      </w:p>
                    </w:tc>
                    <w:tc>
                      <w:tcPr>
                        <w:tcW w:w="1967" w:type="dxa"/>
                        <w:tcBorders>
                          <w:top w:val="nil"/>
                          <w:left w:val="nil"/>
                          <w:bottom w:val="single" w:sz="8" w:space="0" w:color="auto"/>
                          <w:right w:val="single" w:sz="4" w:space="0" w:color="auto"/>
                        </w:tcBorders>
                        <w:shd w:val="clear" w:color="auto" w:fill="auto"/>
                        <w:vAlign w:val="bottom"/>
                        <w:hideMark/>
                      </w:tcPr>
                      <w:p w14:paraId="1D0A5D02" w14:textId="77777777" w:rsidR="00951FF7" w:rsidRPr="002D5893" w:rsidRDefault="00951FF7" w:rsidP="004F3B9E">
                        <w:pPr>
                          <w:spacing w:after="0" w:line="240" w:lineRule="auto"/>
                          <w:rPr>
                            <w:rFonts w:ascii="Calibri" w:hAnsi="Calibri" w:cs="Calibri"/>
                            <w:color w:val="000000"/>
                            <w:sz w:val="24"/>
                            <w:szCs w:val="24"/>
                          </w:rPr>
                        </w:pPr>
                        <w:r w:rsidRPr="002D5893">
                          <w:rPr>
                            <w:rFonts w:ascii="Calibri" w:hAnsi="Calibri" w:cs="Calibri"/>
                            <w:color w:val="000000"/>
                            <w:sz w:val="24"/>
                            <w:szCs w:val="24"/>
                          </w:rPr>
                          <w:t>Povodeň (říční, dešťová, způsobená podzemními vodami)</w:t>
                        </w:r>
                      </w:p>
                    </w:tc>
                    <w:tc>
                      <w:tcPr>
                        <w:tcW w:w="1967" w:type="dxa"/>
                        <w:tcBorders>
                          <w:top w:val="nil"/>
                          <w:left w:val="nil"/>
                          <w:bottom w:val="single" w:sz="8" w:space="0" w:color="auto"/>
                          <w:right w:val="single" w:sz="8" w:space="0" w:color="auto"/>
                        </w:tcBorders>
                        <w:shd w:val="clear" w:color="auto" w:fill="auto"/>
                        <w:noWrap/>
                        <w:vAlign w:val="bottom"/>
                        <w:hideMark/>
                      </w:tcPr>
                      <w:p w14:paraId="319EE8E6" w14:textId="77777777" w:rsidR="00951FF7" w:rsidRPr="002D5893" w:rsidRDefault="00951FF7" w:rsidP="004F3B9E">
                        <w:pPr>
                          <w:spacing w:after="0" w:line="240" w:lineRule="auto"/>
                          <w:rPr>
                            <w:rFonts w:ascii="Calibri" w:hAnsi="Calibri" w:cs="Calibri"/>
                            <w:color w:val="000000"/>
                            <w:sz w:val="24"/>
                            <w:szCs w:val="24"/>
                          </w:rPr>
                        </w:pPr>
                        <w:r w:rsidRPr="002D5893">
                          <w:rPr>
                            <w:rFonts w:ascii="Calibri" w:hAnsi="Calibri" w:cs="Calibri"/>
                            <w:color w:val="000000"/>
                            <w:sz w:val="24"/>
                            <w:szCs w:val="24"/>
                          </w:rPr>
                          <w:t>Sesedání půdy</w:t>
                        </w:r>
                      </w:p>
                    </w:tc>
                  </w:tr>
                </w:tbl>
                <w:p w14:paraId="5E30E273" w14:textId="77777777" w:rsidR="00951FF7" w:rsidRPr="002D5893" w:rsidRDefault="00951FF7" w:rsidP="004F3B9E">
                  <w:pPr>
                    <w:ind w:left="306"/>
                    <w:contextualSpacing/>
                    <w:jc w:val="both"/>
                  </w:pPr>
                </w:p>
              </w:tc>
            </w:tr>
          </w:tbl>
          <w:p w14:paraId="1A2E5B3D" w14:textId="77777777" w:rsidR="00951FF7" w:rsidRPr="00CE4E42" w:rsidRDefault="00951FF7" w:rsidP="004F3B9E">
            <w:pPr>
              <w:jc w:val="both"/>
            </w:pPr>
          </w:p>
        </w:tc>
      </w:tr>
      <w:tr w:rsidR="00951FF7" w14:paraId="60F47524" w14:textId="77777777" w:rsidTr="004F3B9E">
        <w:tc>
          <w:tcPr>
            <w:tcW w:w="9628" w:type="dxa"/>
            <w:gridSpan w:val="4"/>
          </w:tcPr>
          <w:p w14:paraId="5F1C6FA8" w14:textId="77777777" w:rsidR="00951FF7" w:rsidRDefault="00951FF7" w:rsidP="004F3B9E">
            <w:pPr>
              <w:jc w:val="both"/>
            </w:pPr>
          </w:p>
        </w:tc>
      </w:tr>
      <w:tr w:rsidR="00951FF7" w14:paraId="378C0E66" w14:textId="77777777" w:rsidTr="004F3B9E">
        <w:tc>
          <w:tcPr>
            <w:tcW w:w="9628" w:type="dxa"/>
            <w:gridSpan w:val="4"/>
          </w:tcPr>
          <w:p w14:paraId="1D3EE29D" w14:textId="77777777" w:rsidR="00951FF7" w:rsidRDefault="00951FF7" w:rsidP="004F3B9E">
            <w:pPr>
              <w:jc w:val="both"/>
              <w:rPr>
                <w:sz w:val="20"/>
                <w:highlight w:val="yellow"/>
                <w:u w:val="single"/>
              </w:rPr>
            </w:pPr>
            <w:r w:rsidRPr="00D276BE">
              <w:rPr>
                <w:sz w:val="20"/>
                <w:highlight w:val="yellow"/>
                <w:u w:val="single"/>
              </w:rPr>
              <w:t>Text doplní žadatel</w:t>
            </w:r>
          </w:p>
          <w:p w14:paraId="180CA113" w14:textId="77777777" w:rsidR="00951FF7" w:rsidRPr="00D276BE" w:rsidRDefault="00951FF7" w:rsidP="004F3B9E">
            <w:pPr>
              <w:jc w:val="both"/>
              <w:rPr>
                <w:sz w:val="20"/>
                <w:u w:val="single"/>
              </w:rPr>
            </w:pPr>
          </w:p>
        </w:tc>
      </w:tr>
    </w:tbl>
    <w:p w14:paraId="13113740" w14:textId="77777777" w:rsidR="00951FF7" w:rsidRDefault="00951FF7" w:rsidP="00951FF7">
      <w:r>
        <w:br w:type="page"/>
      </w:r>
    </w:p>
    <w:tbl>
      <w:tblPr>
        <w:tblStyle w:val="Mkatabulky"/>
        <w:tblW w:w="0" w:type="auto"/>
        <w:tblLook w:val="04A0" w:firstRow="1" w:lastRow="0" w:firstColumn="1" w:lastColumn="0" w:noHBand="0" w:noVBand="1"/>
      </w:tblPr>
      <w:tblGrid>
        <w:gridCol w:w="3517"/>
        <w:gridCol w:w="306"/>
        <w:gridCol w:w="827"/>
        <w:gridCol w:w="1724"/>
        <w:gridCol w:w="284"/>
        <w:gridCol w:w="425"/>
        <w:gridCol w:w="2545"/>
      </w:tblGrid>
      <w:tr w:rsidR="00951FF7" w14:paraId="77293014" w14:textId="77777777" w:rsidTr="004F3B9E">
        <w:tc>
          <w:tcPr>
            <w:tcW w:w="9628" w:type="dxa"/>
            <w:gridSpan w:val="7"/>
          </w:tcPr>
          <w:p w14:paraId="16813DB6" w14:textId="77777777" w:rsidR="00951FF7" w:rsidRPr="00D276BE" w:rsidRDefault="00951FF7" w:rsidP="00951FF7">
            <w:pPr>
              <w:pStyle w:val="Odstavecseseznamem"/>
              <w:numPr>
                <w:ilvl w:val="0"/>
                <w:numId w:val="28"/>
              </w:numPr>
              <w:overflowPunct/>
              <w:autoSpaceDE/>
              <w:autoSpaceDN/>
              <w:adjustRightInd/>
              <w:spacing w:line="293" w:lineRule="auto"/>
              <w:jc w:val="both"/>
              <w:textAlignment w:val="auto"/>
              <w:rPr>
                <w:b/>
              </w:rPr>
            </w:pPr>
            <w:r w:rsidRPr="00D276BE">
              <w:rPr>
                <w:b/>
              </w:rPr>
              <w:lastRenderedPageBreak/>
              <w:t>Udržitelné využívání a ochrana vodních a mořských zdrojů</w:t>
            </w:r>
          </w:p>
        </w:tc>
      </w:tr>
      <w:tr w:rsidR="00951FF7" w14:paraId="5A790DFE" w14:textId="77777777" w:rsidTr="004F3B9E">
        <w:tc>
          <w:tcPr>
            <w:tcW w:w="3823" w:type="dxa"/>
            <w:gridSpan w:val="2"/>
          </w:tcPr>
          <w:p w14:paraId="02265B9E" w14:textId="77777777" w:rsidR="00951FF7" w:rsidRDefault="00951FF7" w:rsidP="004F3B9E">
            <w:pPr>
              <w:jc w:val="both"/>
            </w:pPr>
            <w:r w:rsidRPr="009C6A97">
              <w:rPr>
                <w:b/>
              </w:rPr>
              <w:t xml:space="preserve">Činnost splňuje </w:t>
            </w:r>
            <w:r>
              <w:rPr>
                <w:b/>
              </w:rPr>
              <w:t>toto</w:t>
            </w:r>
            <w:r w:rsidRPr="009C6A97">
              <w:rPr>
                <w:b/>
              </w:rPr>
              <w:t xml:space="preserve"> kritéri</w:t>
            </w:r>
            <w:r>
              <w:rPr>
                <w:b/>
              </w:rPr>
              <w:t>um</w:t>
            </w:r>
            <w:r w:rsidRPr="009C6A97">
              <w:rPr>
                <w:b/>
              </w:rPr>
              <w:t>:</w:t>
            </w:r>
          </w:p>
        </w:tc>
        <w:tc>
          <w:tcPr>
            <w:tcW w:w="2835" w:type="dxa"/>
            <w:gridSpan w:val="3"/>
          </w:tcPr>
          <w:p w14:paraId="149562B1" w14:textId="77777777" w:rsidR="00951FF7" w:rsidRDefault="00951FF7" w:rsidP="004F3B9E">
            <w:pPr>
              <w:jc w:val="center"/>
            </w:pPr>
            <w:r w:rsidRPr="009C6A97">
              <w:rPr>
                <w:highlight w:val="yellow"/>
              </w:rPr>
              <w:t>ANO</w:t>
            </w:r>
          </w:p>
        </w:tc>
        <w:tc>
          <w:tcPr>
            <w:tcW w:w="2970" w:type="dxa"/>
            <w:gridSpan w:val="2"/>
          </w:tcPr>
          <w:p w14:paraId="41F7CCD0" w14:textId="77777777" w:rsidR="00951FF7" w:rsidRDefault="00951FF7" w:rsidP="004F3B9E">
            <w:pPr>
              <w:jc w:val="center"/>
            </w:pPr>
            <w:r w:rsidRPr="009C6A97">
              <w:rPr>
                <w:highlight w:val="yellow"/>
              </w:rPr>
              <w:t>NE</w:t>
            </w:r>
          </w:p>
        </w:tc>
      </w:tr>
      <w:tr w:rsidR="00951FF7" w14:paraId="4253363F" w14:textId="77777777" w:rsidTr="004F3B9E">
        <w:tc>
          <w:tcPr>
            <w:tcW w:w="9628" w:type="dxa"/>
            <w:gridSpan w:val="7"/>
          </w:tcPr>
          <w:p w14:paraId="711ABF95" w14:textId="77777777" w:rsidR="00951FF7" w:rsidRDefault="00951FF7" w:rsidP="004F3B9E">
            <w:pPr>
              <w:jc w:val="both"/>
            </w:pPr>
            <w:r>
              <w:t>Jsou zajištěna a řešena rizika zhoršování stavu životního prostředí související se zachováním kvality vod a předcházením vodnímu stresu s cílem dosáhnout dobrého stavu vod a dobrého ekologického potenciálu ve smyslu čl. 2 bodů 22 a 23 nařízení (EU) 2020/852 v souladu se směrnicí Evropského parlamentu a Rady 2000/60/ES</w:t>
            </w:r>
            <w:r w:rsidRPr="00C85779">
              <w:rPr>
                <w:vertAlign w:val="superscript"/>
              </w:rPr>
              <w:footnoteReference w:id="6"/>
            </w:r>
            <w:r w:rsidRPr="00C85779">
              <w:rPr>
                <w:vertAlign w:val="superscript"/>
              </w:rPr>
              <w:t xml:space="preserve"> </w:t>
            </w:r>
            <w:r>
              <w:t>a s plánem hospodaření s vodou a ochrany vod vypracovaným na základě uvedené směrnice pro potenciálně zasažený vodní útvar nebo útvary, a to po konzultaci s příslušnými zúčastněnými stranami.</w:t>
            </w:r>
          </w:p>
          <w:p w14:paraId="2A34B011" w14:textId="77777777" w:rsidR="00951FF7" w:rsidRPr="009C6A97" w:rsidRDefault="00951FF7" w:rsidP="004F3B9E">
            <w:pPr>
              <w:jc w:val="both"/>
              <w:rPr>
                <w:highlight w:val="yellow"/>
              </w:rPr>
            </w:pPr>
            <w:r>
              <w:t>Pokud se provádí posouzení vlivů na životní prostředí v souladu se směrnicí 2011/92/EU</w:t>
            </w:r>
            <w:r w:rsidRPr="00C85779">
              <w:rPr>
                <w:vertAlign w:val="superscript"/>
              </w:rPr>
              <w:footnoteReference w:id="7"/>
            </w:r>
            <w:r w:rsidRPr="00C85779">
              <w:rPr>
                <w:vertAlign w:val="superscript"/>
              </w:rPr>
              <w:t xml:space="preserve"> </w:t>
            </w:r>
            <w:r>
              <w:t>a zahrnuje posouzení dopadu na vodní útvary v souladu se směrnicí Evropského parlamentu a Rady 2000/60/ES, není nutné žádné další posouzení dopadu na vodní útvary za předpokladu, že byla vyřešena zjištěná rizika.</w:t>
            </w:r>
          </w:p>
        </w:tc>
      </w:tr>
      <w:tr w:rsidR="00951FF7" w14:paraId="0C20A860" w14:textId="77777777" w:rsidTr="004F3B9E">
        <w:tc>
          <w:tcPr>
            <w:tcW w:w="9628" w:type="dxa"/>
            <w:gridSpan w:val="7"/>
          </w:tcPr>
          <w:p w14:paraId="0D54DFF6" w14:textId="77777777" w:rsidR="00951FF7" w:rsidRPr="00D276BE" w:rsidRDefault="00951FF7" w:rsidP="00951FF7">
            <w:pPr>
              <w:pStyle w:val="Odstavecseseznamem"/>
              <w:numPr>
                <w:ilvl w:val="0"/>
                <w:numId w:val="28"/>
              </w:numPr>
              <w:overflowPunct/>
              <w:autoSpaceDE/>
              <w:autoSpaceDN/>
              <w:adjustRightInd/>
              <w:spacing w:line="293" w:lineRule="auto"/>
              <w:jc w:val="both"/>
              <w:textAlignment w:val="auto"/>
              <w:rPr>
                <w:b/>
              </w:rPr>
            </w:pPr>
            <w:r w:rsidRPr="00D276BE">
              <w:rPr>
                <w:b/>
              </w:rPr>
              <w:t>Přechod na oběhové hospodářství</w:t>
            </w:r>
          </w:p>
        </w:tc>
      </w:tr>
      <w:tr w:rsidR="00951FF7" w14:paraId="76146F82" w14:textId="77777777" w:rsidTr="004F3B9E">
        <w:tc>
          <w:tcPr>
            <w:tcW w:w="9628" w:type="dxa"/>
            <w:gridSpan w:val="7"/>
          </w:tcPr>
          <w:p w14:paraId="5BE833B4" w14:textId="77777777" w:rsidR="00951FF7" w:rsidRPr="00F65ABF" w:rsidRDefault="00951FF7" w:rsidP="004F3B9E">
            <w:pPr>
              <w:jc w:val="both"/>
            </w:pPr>
            <w:r>
              <w:t>Pro tuto hospodářskou činnost se nepoužije.</w:t>
            </w:r>
          </w:p>
        </w:tc>
      </w:tr>
      <w:tr w:rsidR="00951FF7" w14:paraId="618F6D4B" w14:textId="77777777" w:rsidTr="004F3B9E">
        <w:tc>
          <w:tcPr>
            <w:tcW w:w="9628" w:type="dxa"/>
            <w:gridSpan w:val="7"/>
          </w:tcPr>
          <w:p w14:paraId="0906B661" w14:textId="77777777" w:rsidR="00951FF7" w:rsidRPr="002C2C33" w:rsidRDefault="00951FF7" w:rsidP="00951FF7">
            <w:pPr>
              <w:pStyle w:val="Odstavecseseznamem"/>
              <w:numPr>
                <w:ilvl w:val="0"/>
                <w:numId w:val="28"/>
              </w:numPr>
              <w:overflowPunct/>
              <w:autoSpaceDE/>
              <w:autoSpaceDN/>
              <w:adjustRightInd/>
              <w:spacing w:line="293" w:lineRule="auto"/>
              <w:jc w:val="both"/>
              <w:textAlignment w:val="auto"/>
              <w:rPr>
                <w:b/>
              </w:rPr>
            </w:pPr>
            <w:r w:rsidRPr="002C2C33">
              <w:rPr>
                <w:b/>
              </w:rPr>
              <w:t>Prevence a omezování znečištění</w:t>
            </w:r>
          </w:p>
        </w:tc>
      </w:tr>
      <w:tr w:rsidR="00951FF7" w14:paraId="3A0DA29D" w14:textId="77777777" w:rsidTr="004F3B9E">
        <w:tc>
          <w:tcPr>
            <w:tcW w:w="3823" w:type="dxa"/>
            <w:gridSpan w:val="2"/>
          </w:tcPr>
          <w:p w14:paraId="5660D014" w14:textId="77777777" w:rsidR="00951FF7" w:rsidRPr="000B7581" w:rsidRDefault="00951FF7" w:rsidP="004F3B9E">
            <w:pPr>
              <w:jc w:val="both"/>
            </w:pPr>
            <w:r w:rsidRPr="009C6A97">
              <w:rPr>
                <w:b/>
              </w:rPr>
              <w:t xml:space="preserve">Činnost splňuje </w:t>
            </w:r>
            <w:r>
              <w:rPr>
                <w:b/>
              </w:rPr>
              <w:t>níže uvedená</w:t>
            </w:r>
            <w:r w:rsidRPr="009C6A97">
              <w:rPr>
                <w:b/>
              </w:rPr>
              <w:t xml:space="preserve"> kritéri</w:t>
            </w:r>
            <w:r>
              <w:rPr>
                <w:b/>
              </w:rPr>
              <w:t>a</w:t>
            </w:r>
            <w:r w:rsidRPr="009C6A97">
              <w:rPr>
                <w:b/>
              </w:rPr>
              <w:t>:</w:t>
            </w:r>
          </w:p>
        </w:tc>
        <w:tc>
          <w:tcPr>
            <w:tcW w:w="2835" w:type="dxa"/>
            <w:gridSpan w:val="3"/>
          </w:tcPr>
          <w:p w14:paraId="5B1B7671" w14:textId="77777777" w:rsidR="00951FF7" w:rsidRPr="000B7581" w:rsidRDefault="00951FF7" w:rsidP="004F3B9E">
            <w:pPr>
              <w:jc w:val="center"/>
            </w:pPr>
            <w:r w:rsidRPr="009C6A97">
              <w:rPr>
                <w:highlight w:val="yellow"/>
              </w:rPr>
              <w:t>ANO</w:t>
            </w:r>
          </w:p>
        </w:tc>
        <w:tc>
          <w:tcPr>
            <w:tcW w:w="2970" w:type="dxa"/>
            <w:gridSpan w:val="2"/>
          </w:tcPr>
          <w:p w14:paraId="479BAB76" w14:textId="77777777" w:rsidR="00951FF7" w:rsidRPr="000B7581" w:rsidRDefault="00951FF7" w:rsidP="004F3B9E">
            <w:pPr>
              <w:jc w:val="center"/>
            </w:pPr>
            <w:r w:rsidRPr="009C6A97">
              <w:rPr>
                <w:highlight w:val="yellow"/>
              </w:rPr>
              <w:t>NE</w:t>
            </w:r>
          </w:p>
        </w:tc>
      </w:tr>
      <w:tr w:rsidR="00951FF7" w14:paraId="5DB4BA6C" w14:textId="77777777" w:rsidTr="004F3B9E">
        <w:tc>
          <w:tcPr>
            <w:tcW w:w="9628" w:type="dxa"/>
            <w:gridSpan w:val="7"/>
          </w:tcPr>
          <w:p w14:paraId="38242539" w14:textId="77777777" w:rsidR="00951FF7" w:rsidRPr="000B7581" w:rsidRDefault="00951FF7" w:rsidP="004F3B9E">
            <w:pPr>
              <w:jc w:val="both"/>
            </w:pPr>
            <w:r>
              <w:t xml:space="preserve">U výroby bioplynu je při skladování </w:t>
            </w:r>
            <w:proofErr w:type="spellStart"/>
            <w:r>
              <w:t>digestátu</w:t>
            </w:r>
            <w:proofErr w:type="spellEnd"/>
            <w:r>
              <w:t xml:space="preserve"> používán plynotěsný kryt. U zařízení na anaerobní digesci, která zpracovávají více než 100 tun denně, jsou emise do ovzduší a vody nejvýše na úrovni emisí spojené s rozsahem hodnot nejlepších dostupných technik (BAT-AEL) stanoveným pro anaerobní zpracování odpadu v nejnovějších relevantních závěrech o nejlepších dostupných technikách (BAT), včetně závěrů o nejlepších dostupných technikách (BAT) pro zpracování odpadu</w:t>
            </w:r>
            <w:r>
              <w:rPr>
                <w:rStyle w:val="Znakapoznpodarou"/>
              </w:rPr>
              <w:footnoteReference w:id="8"/>
            </w:r>
            <w:r>
              <w:t xml:space="preserve">. Nedochází k žádným významným </w:t>
            </w:r>
            <w:proofErr w:type="spellStart"/>
            <w:r>
              <w:t>mezisložkovým</w:t>
            </w:r>
            <w:proofErr w:type="spellEnd"/>
            <w:r>
              <w:t xml:space="preserve"> vlivům. Pokud se v případě anaerobní digesce organického materiálu vyrobený </w:t>
            </w:r>
            <w:proofErr w:type="spellStart"/>
            <w:r>
              <w:t>digestát</w:t>
            </w:r>
            <w:proofErr w:type="spellEnd"/>
            <w:r>
              <w:t xml:space="preserve"> používá jako hnojivo nebo pomocná půdní látka, buď přímo, nebo po zkompostování nebo jiném zpracování, splňuje v příslušných případech požadavky na hnojivé materiály stanovené v kategoriích složkových materiálů KSM 4 a 5 pro </w:t>
            </w:r>
            <w:proofErr w:type="spellStart"/>
            <w:r>
              <w:t>digestát</w:t>
            </w:r>
            <w:proofErr w:type="spellEnd"/>
            <w:r>
              <w:t xml:space="preserve"> nebo KSM 3 pro kompost v příloze II nařízení (EU) 2019/1009 nebo ve vnitrostátních předpisech o hnojivých výrobcích nebo pomocných půdních látkách pro použití v zemědělství.</w:t>
            </w:r>
          </w:p>
        </w:tc>
      </w:tr>
      <w:tr w:rsidR="00951FF7" w14:paraId="5A055E02" w14:textId="77777777" w:rsidTr="004F3B9E">
        <w:tc>
          <w:tcPr>
            <w:tcW w:w="9628" w:type="dxa"/>
            <w:gridSpan w:val="7"/>
          </w:tcPr>
          <w:p w14:paraId="0A5AD761" w14:textId="77777777" w:rsidR="00951FF7" w:rsidRPr="00206606" w:rsidRDefault="00951FF7" w:rsidP="00951FF7">
            <w:pPr>
              <w:pStyle w:val="Odstavecseseznamem"/>
              <w:numPr>
                <w:ilvl w:val="0"/>
                <w:numId w:val="28"/>
              </w:numPr>
              <w:overflowPunct/>
              <w:autoSpaceDE/>
              <w:autoSpaceDN/>
              <w:adjustRightInd/>
              <w:spacing w:line="293" w:lineRule="auto"/>
              <w:jc w:val="both"/>
              <w:textAlignment w:val="auto"/>
              <w:rPr>
                <w:b/>
              </w:rPr>
            </w:pPr>
            <w:r w:rsidRPr="00206606">
              <w:rPr>
                <w:b/>
              </w:rPr>
              <w:lastRenderedPageBreak/>
              <w:t>Ochrana a obnova biologické rozmanitosti a ekosystémů</w:t>
            </w:r>
          </w:p>
        </w:tc>
      </w:tr>
      <w:tr w:rsidR="00951FF7" w:rsidRPr="009C6A97" w14:paraId="6C223718" w14:textId="77777777" w:rsidTr="004F3B9E">
        <w:tc>
          <w:tcPr>
            <w:tcW w:w="3823" w:type="dxa"/>
            <w:gridSpan w:val="2"/>
          </w:tcPr>
          <w:p w14:paraId="1AF44E4B" w14:textId="77777777" w:rsidR="00951FF7" w:rsidRPr="001D7A58" w:rsidRDefault="00951FF7" w:rsidP="004F3B9E">
            <w:pPr>
              <w:spacing w:before="60" w:after="0" w:line="360" w:lineRule="auto"/>
              <w:jc w:val="both"/>
              <w:rPr>
                <w:highlight w:val="yellow"/>
              </w:rPr>
            </w:pPr>
            <w:r w:rsidRPr="009C6A97">
              <w:rPr>
                <w:b/>
              </w:rPr>
              <w:t xml:space="preserve">Činnost splňuje </w:t>
            </w:r>
            <w:r>
              <w:rPr>
                <w:b/>
              </w:rPr>
              <w:t>toto</w:t>
            </w:r>
            <w:r w:rsidRPr="009C6A97">
              <w:rPr>
                <w:b/>
              </w:rPr>
              <w:t xml:space="preserve"> kritéri</w:t>
            </w:r>
            <w:r>
              <w:rPr>
                <w:b/>
              </w:rPr>
              <w:t>um</w:t>
            </w:r>
            <w:r w:rsidRPr="009C6A97">
              <w:rPr>
                <w:b/>
              </w:rPr>
              <w:t>:</w:t>
            </w:r>
          </w:p>
        </w:tc>
        <w:tc>
          <w:tcPr>
            <w:tcW w:w="2835" w:type="dxa"/>
            <w:gridSpan w:val="3"/>
          </w:tcPr>
          <w:p w14:paraId="296C4560" w14:textId="77777777" w:rsidR="00951FF7" w:rsidRPr="001D7A58" w:rsidRDefault="00951FF7" w:rsidP="004F3B9E">
            <w:pPr>
              <w:spacing w:before="60" w:after="0" w:line="360" w:lineRule="auto"/>
              <w:jc w:val="center"/>
              <w:rPr>
                <w:highlight w:val="yellow"/>
              </w:rPr>
            </w:pPr>
            <w:r w:rsidRPr="009C6A97">
              <w:rPr>
                <w:highlight w:val="yellow"/>
              </w:rPr>
              <w:t>ANO</w:t>
            </w:r>
          </w:p>
        </w:tc>
        <w:tc>
          <w:tcPr>
            <w:tcW w:w="2970" w:type="dxa"/>
            <w:gridSpan w:val="2"/>
          </w:tcPr>
          <w:p w14:paraId="39AE3B35" w14:textId="77777777" w:rsidR="00951FF7" w:rsidRPr="001D7A58" w:rsidRDefault="00951FF7" w:rsidP="004F3B9E">
            <w:pPr>
              <w:spacing w:before="60" w:after="0" w:line="360" w:lineRule="auto"/>
              <w:jc w:val="center"/>
              <w:rPr>
                <w:highlight w:val="yellow"/>
              </w:rPr>
            </w:pPr>
            <w:r w:rsidRPr="009C6A97">
              <w:rPr>
                <w:highlight w:val="yellow"/>
              </w:rPr>
              <w:t>NE</w:t>
            </w:r>
          </w:p>
        </w:tc>
      </w:tr>
      <w:tr w:rsidR="00951FF7" w:rsidRPr="009C6A97" w14:paraId="54E9F343" w14:textId="77777777" w:rsidTr="004F3B9E">
        <w:tc>
          <w:tcPr>
            <w:tcW w:w="9628" w:type="dxa"/>
            <w:gridSpan w:val="7"/>
          </w:tcPr>
          <w:p w14:paraId="77A88190" w14:textId="77777777" w:rsidR="00951FF7" w:rsidRDefault="00951FF7" w:rsidP="004F3B9E">
            <w:pPr>
              <w:spacing w:before="60" w:after="0" w:line="360" w:lineRule="auto"/>
              <w:jc w:val="both"/>
            </w:pPr>
            <w:r>
              <w:t xml:space="preserve">Bylo provedeno posouzení vlivů na životní prostředí (EIA) nebo </w:t>
            </w:r>
            <w:proofErr w:type="spellStart"/>
            <w:r>
              <w:t>screening</w:t>
            </w:r>
            <w:proofErr w:type="spellEnd"/>
            <w:r>
              <w:rPr>
                <w:rStyle w:val="Znakapoznpodarou"/>
              </w:rPr>
              <w:footnoteReference w:id="9"/>
            </w:r>
            <w:r>
              <w:t xml:space="preserve"> v souladu se směrnicí 2011/92/EU</w:t>
            </w:r>
            <w:r>
              <w:rPr>
                <w:rStyle w:val="Znakapoznpodarou"/>
              </w:rPr>
              <w:footnoteReference w:id="10"/>
            </w:r>
            <w:r>
              <w:t xml:space="preserve">. </w:t>
            </w:r>
          </w:p>
          <w:p w14:paraId="167F563E" w14:textId="77777777" w:rsidR="00951FF7" w:rsidRDefault="00951FF7" w:rsidP="004F3B9E">
            <w:pPr>
              <w:spacing w:before="60" w:after="0" w:line="360" w:lineRule="auto"/>
              <w:jc w:val="both"/>
            </w:pPr>
            <w:r>
              <w:t>V případě, že bylo provedeno posouzení vlivů na životní prostředí, jsou provedena požadovaná zmírňující a kompenzační opatření na ochranu životního prostředí.</w:t>
            </w:r>
          </w:p>
          <w:p w14:paraId="2E1C55C7" w14:textId="77777777" w:rsidR="00951FF7" w:rsidRDefault="00951FF7" w:rsidP="004F3B9E">
            <w:pPr>
              <w:spacing w:before="60" w:after="0" w:line="360" w:lineRule="auto"/>
              <w:jc w:val="both"/>
            </w:pPr>
            <w:r>
              <w:t>U lokalit/provozů umístěných v oblastech citlivých z hlediska biologické rozmanitosti nebo v jejich blízkosti (včetně sítě chráněných oblastí Natura 2000, míst světového dědictví UNESCO a klíčových oblastí biologické rozmanitosti, jakož i dalších chráněných oblastí) bylo případně provedeno příslušné posouzení</w:t>
            </w:r>
            <w:r>
              <w:rPr>
                <w:rStyle w:val="Znakapoznpodarou"/>
              </w:rPr>
              <w:footnoteReference w:id="11"/>
            </w:r>
            <w:r>
              <w:t xml:space="preserve"> a na základě jeho závěrů jsou provedena nezbytná zmírňující opatření</w:t>
            </w:r>
            <w:r>
              <w:rPr>
                <w:rStyle w:val="Znakapoznpodarou"/>
              </w:rPr>
              <w:footnoteReference w:id="12"/>
            </w:r>
            <w:r>
              <w:t xml:space="preserve">. </w:t>
            </w:r>
          </w:p>
          <w:p w14:paraId="10137130" w14:textId="77777777" w:rsidR="00951FF7" w:rsidRPr="006073C4" w:rsidRDefault="00951FF7" w:rsidP="004F3B9E">
            <w:pPr>
              <w:spacing w:after="0" w:line="240" w:lineRule="auto"/>
              <w:jc w:val="both"/>
            </w:pPr>
          </w:p>
        </w:tc>
      </w:tr>
      <w:tr w:rsidR="00951FF7" w:rsidRPr="009C6A97" w14:paraId="09A6B1A3" w14:textId="77777777" w:rsidTr="004F3B9E">
        <w:tc>
          <w:tcPr>
            <w:tcW w:w="9628" w:type="dxa"/>
            <w:gridSpan w:val="7"/>
          </w:tcPr>
          <w:p w14:paraId="2E262D5A" w14:textId="77777777" w:rsidR="00951FF7" w:rsidRPr="001D7A58" w:rsidRDefault="00951FF7" w:rsidP="004F3B9E">
            <w:pPr>
              <w:spacing w:before="60" w:after="0" w:line="360" w:lineRule="auto"/>
              <w:jc w:val="both"/>
              <w:rPr>
                <w:highlight w:val="yellow"/>
              </w:rPr>
            </w:pPr>
            <w:r w:rsidRPr="006073C4">
              <w:t>Pokud činnost splňuje toto kritérium, uveďte, jak bude toto kritérium splněno, a kde bude možno tuto informaci ověřit:</w:t>
            </w:r>
          </w:p>
        </w:tc>
      </w:tr>
      <w:tr w:rsidR="00951FF7" w:rsidRPr="009C6A97" w14:paraId="7C98F124" w14:textId="77777777" w:rsidTr="004F3B9E">
        <w:tc>
          <w:tcPr>
            <w:tcW w:w="9628" w:type="dxa"/>
            <w:gridSpan w:val="7"/>
          </w:tcPr>
          <w:p w14:paraId="5AF968D2" w14:textId="77777777" w:rsidR="00951FF7" w:rsidRDefault="00951FF7" w:rsidP="004F3B9E">
            <w:pPr>
              <w:jc w:val="both"/>
              <w:rPr>
                <w:sz w:val="20"/>
                <w:highlight w:val="yellow"/>
                <w:u w:val="single"/>
              </w:rPr>
            </w:pPr>
            <w:r w:rsidRPr="00F63452">
              <w:rPr>
                <w:sz w:val="20"/>
                <w:highlight w:val="yellow"/>
                <w:u w:val="single"/>
              </w:rPr>
              <w:t>Text doplní žadatel</w:t>
            </w:r>
          </w:p>
          <w:p w14:paraId="2D371961" w14:textId="77777777" w:rsidR="00951FF7" w:rsidRDefault="00951FF7" w:rsidP="004F3B9E">
            <w:pPr>
              <w:jc w:val="both"/>
              <w:rPr>
                <w:sz w:val="20"/>
                <w:highlight w:val="yellow"/>
                <w:u w:val="single"/>
              </w:rPr>
            </w:pPr>
            <w:r>
              <w:t>Toto kritérium není vzhledem k charakteru projektu relevantní (jedná se pouze o t</w:t>
            </w:r>
            <w:r w:rsidRPr="0041677B">
              <w:rPr>
                <w:rFonts w:cs="Calibri"/>
              </w:rPr>
              <w:t>echnologi</w:t>
            </w:r>
            <w:r>
              <w:rPr>
                <w:rFonts w:cs="Calibri"/>
              </w:rPr>
              <w:t>i</w:t>
            </w:r>
            <w:r w:rsidRPr="0041677B">
              <w:rPr>
                <w:rFonts w:cs="Calibri"/>
              </w:rPr>
              <w:t xml:space="preserve"> na úpravu bioplynu na </w:t>
            </w:r>
            <w:proofErr w:type="spellStart"/>
            <w:r w:rsidRPr="0041677B">
              <w:rPr>
                <w:rFonts w:cs="Calibri"/>
              </w:rPr>
              <w:t>biometan</w:t>
            </w:r>
            <w:proofErr w:type="spellEnd"/>
            <w:r>
              <w:rPr>
                <w:rFonts w:cs="Calibri"/>
              </w:rPr>
              <w:t>, tj. nejedná se o vlastní výrobnu surového bioplynu).</w:t>
            </w:r>
          </w:p>
          <w:p w14:paraId="35D576F4" w14:textId="58561955" w:rsidR="00951FF7" w:rsidRDefault="00951FF7" w:rsidP="004F3B9E">
            <w:pPr>
              <w:jc w:val="both"/>
              <w:rPr>
                <w:sz w:val="20"/>
                <w:highlight w:val="yellow"/>
                <w:u w:val="single"/>
              </w:rPr>
            </w:pPr>
          </w:p>
          <w:p w14:paraId="7A16BFB8" w14:textId="55C600FC" w:rsidR="00951FF7" w:rsidRDefault="00951FF7" w:rsidP="004F3B9E">
            <w:pPr>
              <w:jc w:val="both"/>
              <w:rPr>
                <w:sz w:val="20"/>
                <w:highlight w:val="yellow"/>
                <w:u w:val="single"/>
              </w:rPr>
            </w:pPr>
          </w:p>
          <w:p w14:paraId="2820A93A" w14:textId="77777777" w:rsidR="00951FF7" w:rsidRDefault="00951FF7" w:rsidP="004F3B9E">
            <w:pPr>
              <w:jc w:val="both"/>
              <w:rPr>
                <w:sz w:val="20"/>
                <w:highlight w:val="yellow"/>
                <w:u w:val="single"/>
              </w:rPr>
            </w:pPr>
          </w:p>
          <w:p w14:paraId="59414AE0" w14:textId="77777777" w:rsidR="00951FF7" w:rsidRDefault="00951FF7" w:rsidP="004F3B9E">
            <w:pPr>
              <w:jc w:val="both"/>
              <w:rPr>
                <w:sz w:val="20"/>
                <w:highlight w:val="yellow"/>
                <w:u w:val="single"/>
              </w:rPr>
            </w:pPr>
          </w:p>
          <w:p w14:paraId="38E26438" w14:textId="77777777" w:rsidR="00951FF7" w:rsidRDefault="00951FF7" w:rsidP="004F3B9E">
            <w:pPr>
              <w:jc w:val="both"/>
              <w:rPr>
                <w:sz w:val="20"/>
                <w:highlight w:val="yellow"/>
                <w:u w:val="single"/>
              </w:rPr>
            </w:pPr>
          </w:p>
          <w:p w14:paraId="602B80F3" w14:textId="77777777" w:rsidR="00951FF7" w:rsidRDefault="00951FF7" w:rsidP="004F3B9E">
            <w:pPr>
              <w:jc w:val="both"/>
              <w:rPr>
                <w:sz w:val="20"/>
                <w:highlight w:val="yellow"/>
                <w:u w:val="single"/>
              </w:rPr>
            </w:pPr>
          </w:p>
          <w:p w14:paraId="56F49154" w14:textId="77777777" w:rsidR="00951FF7" w:rsidRDefault="00951FF7" w:rsidP="004F3B9E">
            <w:pPr>
              <w:pStyle w:val="Default"/>
              <w:jc w:val="both"/>
              <w:rPr>
                <w:highlight w:val="yellow"/>
              </w:rPr>
            </w:pPr>
          </w:p>
          <w:p w14:paraId="7B68BFF4" w14:textId="0808DC35" w:rsidR="00951FF7" w:rsidRPr="009C6A97" w:rsidRDefault="00951FF7" w:rsidP="004F3B9E">
            <w:pPr>
              <w:pStyle w:val="Default"/>
              <w:jc w:val="both"/>
              <w:rPr>
                <w:highlight w:val="yellow"/>
              </w:rPr>
            </w:pPr>
          </w:p>
        </w:tc>
      </w:tr>
      <w:tr w:rsidR="00951FF7" w:rsidRPr="008C7B55" w14:paraId="5640C148" w14:textId="77777777" w:rsidTr="004F3B9E">
        <w:tc>
          <w:tcPr>
            <w:tcW w:w="9628" w:type="dxa"/>
            <w:gridSpan w:val="7"/>
          </w:tcPr>
          <w:p w14:paraId="3A36755A" w14:textId="77777777" w:rsidR="00951FF7" w:rsidRPr="008C7B55" w:rsidRDefault="00951FF7" w:rsidP="00951FF7">
            <w:pPr>
              <w:numPr>
                <w:ilvl w:val="0"/>
                <w:numId w:val="27"/>
              </w:numPr>
              <w:overflowPunct/>
              <w:autoSpaceDE/>
              <w:autoSpaceDN/>
              <w:adjustRightInd/>
              <w:spacing w:line="293" w:lineRule="auto"/>
              <w:contextualSpacing/>
              <w:textAlignment w:val="auto"/>
              <w:rPr>
                <w:b/>
                <w:sz w:val="24"/>
                <w:szCs w:val="24"/>
              </w:rPr>
            </w:pPr>
            <w:r w:rsidRPr="008C7B55">
              <w:rPr>
                <w:b/>
                <w:sz w:val="24"/>
                <w:szCs w:val="24"/>
              </w:rPr>
              <w:lastRenderedPageBreak/>
              <w:t>Prověřování infrastruktury z hlediska klimatického dopadu</w:t>
            </w:r>
          </w:p>
        </w:tc>
      </w:tr>
      <w:tr w:rsidR="00951FF7" w:rsidRPr="008C7B55" w14:paraId="7A6412E9" w14:textId="77777777" w:rsidTr="004F3B9E">
        <w:tc>
          <w:tcPr>
            <w:tcW w:w="9628" w:type="dxa"/>
            <w:gridSpan w:val="7"/>
          </w:tcPr>
          <w:p w14:paraId="0D43BADB" w14:textId="77777777" w:rsidR="00951FF7" w:rsidRPr="008C7B55" w:rsidRDefault="00951FF7" w:rsidP="00951FF7">
            <w:pPr>
              <w:numPr>
                <w:ilvl w:val="0"/>
                <w:numId w:val="30"/>
              </w:numPr>
              <w:overflowPunct/>
              <w:autoSpaceDE/>
              <w:autoSpaceDN/>
              <w:adjustRightInd/>
              <w:spacing w:line="293" w:lineRule="auto"/>
              <w:contextualSpacing/>
              <w:textAlignment w:val="auto"/>
            </w:pPr>
            <w:r w:rsidRPr="008C7B55">
              <w:t>Zmírňování změny klima</w:t>
            </w:r>
          </w:p>
        </w:tc>
      </w:tr>
      <w:tr w:rsidR="00951FF7" w:rsidRPr="008C7B55" w14:paraId="7F028806" w14:textId="77777777" w:rsidTr="004F3B9E">
        <w:tc>
          <w:tcPr>
            <w:tcW w:w="9628" w:type="dxa"/>
            <w:gridSpan w:val="7"/>
          </w:tcPr>
          <w:p w14:paraId="6C366D0D" w14:textId="77777777" w:rsidR="00951FF7" w:rsidRPr="008C7B55" w:rsidRDefault="00951FF7" w:rsidP="004F3B9E">
            <w:r w:rsidRPr="008C7B55">
              <w:t>Vyčíslete emise skleníkových plynů v typickém roce provozu s použitím metody uhlíkové stopy. Porovnejte je s mezními hodnotami absolutních a relativních emisí skleníkových plynů</w:t>
            </w:r>
            <w:r w:rsidRPr="008C7B55">
              <w:rPr>
                <w:vertAlign w:val="superscript"/>
              </w:rPr>
              <w:footnoteReference w:id="13"/>
            </w:r>
            <w:r w:rsidRPr="008C7B55">
              <w:t xml:space="preserve">,  které jsou </w:t>
            </w:r>
            <w:proofErr w:type="gramStart"/>
            <w:r w:rsidRPr="008C7B55">
              <w:t>podle  Tabulky</w:t>
            </w:r>
            <w:proofErr w:type="gramEnd"/>
            <w:r w:rsidRPr="008C7B55">
              <w:t xml:space="preserve"> 4 Pokynů větší než 20 000 tun CO</w:t>
            </w:r>
            <w:r w:rsidRPr="008C7B55">
              <w:rPr>
                <w:vertAlign w:val="subscript"/>
              </w:rPr>
              <w:t>2</w:t>
            </w:r>
            <w:r w:rsidRPr="008C7B55">
              <w:t xml:space="preserve"> </w:t>
            </w:r>
            <w:proofErr w:type="spellStart"/>
            <w:r w:rsidRPr="008C7B55">
              <w:t>ekv</w:t>
            </w:r>
            <w:proofErr w:type="spellEnd"/>
            <w:r w:rsidRPr="008C7B55">
              <w:t>./rok (pozitivní nebo negativní změna)</w:t>
            </w:r>
            <w:r w:rsidRPr="008C7B55">
              <w:rPr>
                <w:vertAlign w:val="superscript"/>
              </w:rPr>
              <w:footnoteReference w:id="14"/>
            </w:r>
            <w:r w:rsidRPr="008C7B55">
              <w:t xml:space="preserve">. </w:t>
            </w:r>
          </w:p>
        </w:tc>
      </w:tr>
      <w:tr w:rsidR="00951FF7" w:rsidRPr="008C7B55" w14:paraId="01B46BA4" w14:textId="77777777" w:rsidTr="004F3B9E">
        <w:trPr>
          <w:trHeight w:val="1249"/>
        </w:trPr>
        <w:tc>
          <w:tcPr>
            <w:tcW w:w="4650" w:type="dxa"/>
            <w:gridSpan w:val="3"/>
          </w:tcPr>
          <w:p w14:paraId="1F295B92" w14:textId="77777777" w:rsidR="00951FF7" w:rsidRPr="008C7B55" w:rsidRDefault="00951FF7" w:rsidP="004F3B9E">
            <w:pPr>
              <w:rPr>
                <w:b/>
              </w:rPr>
            </w:pPr>
            <w:r w:rsidRPr="008C7B55">
              <w:rPr>
                <w:b/>
              </w:rPr>
              <w:t>Má projekt infrastruktury absolutní anebo relativní emisemi nad 20 000 tun CO</w:t>
            </w:r>
            <w:r w:rsidRPr="008C7B55">
              <w:rPr>
                <w:b/>
                <w:vertAlign w:val="subscript"/>
              </w:rPr>
              <w:t>2</w:t>
            </w:r>
            <w:r w:rsidRPr="008C7B55">
              <w:rPr>
                <w:b/>
              </w:rPr>
              <w:t xml:space="preserve"> </w:t>
            </w:r>
            <w:proofErr w:type="spellStart"/>
            <w:r w:rsidRPr="008C7B55">
              <w:rPr>
                <w:b/>
              </w:rPr>
              <w:t>ekv</w:t>
            </w:r>
            <w:proofErr w:type="spellEnd"/>
            <w:r w:rsidRPr="008C7B55">
              <w:rPr>
                <w:b/>
              </w:rPr>
              <w:t>./ rok (pozitivní nebo negativní změna):</w:t>
            </w:r>
          </w:p>
        </w:tc>
        <w:tc>
          <w:tcPr>
            <w:tcW w:w="2433" w:type="dxa"/>
            <w:gridSpan w:val="3"/>
          </w:tcPr>
          <w:p w14:paraId="10AAC097" w14:textId="77777777" w:rsidR="00951FF7" w:rsidRPr="008C7B55" w:rsidRDefault="00951FF7" w:rsidP="004F3B9E">
            <w:pPr>
              <w:jc w:val="center"/>
              <w:rPr>
                <w:highlight w:val="yellow"/>
              </w:rPr>
            </w:pPr>
            <w:r w:rsidRPr="008C7B55">
              <w:rPr>
                <w:highlight w:val="yellow"/>
              </w:rPr>
              <w:t>Ano</w:t>
            </w:r>
          </w:p>
        </w:tc>
        <w:tc>
          <w:tcPr>
            <w:tcW w:w="2545" w:type="dxa"/>
          </w:tcPr>
          <w:p w14:paraId="01AB1E73" w14:textId="77777777" w:rsidR="00951FF7" w:rsidRPr="008C7B55" w:rsidRDefault="00951FF7" w:rsidP="004F3B9E">
            <w:pPr>
              <w:jc w:val="center"/>
              <w:rPr>
                <w:highlight w:val="yellow"/>
              </w:rPr>
            </w:pPr>
            <w:r w:rsidRPr="008C7B55">
              <w:rPr>
                <w:highlight w:val="yellow"/>
              </w:rPr>
              <w:t>NE</w:t>
            </w:r>
          </w:p>
          <w:p w14:paraId="1CBBE118" w14:textId="77777777" w:rsidR="00951FF7" w:rsidRPr="008C7B55" w:rsidRDefault="00951FF7" w:rsidP="004F3B9E">
            <w:pPr>
              <w:jc w:val="center"/>
            </w:pPr>
          </w:p>
          <w:p w14:paraId="6EB71BDA" w14:textId="77777777" w:rsidR="00951FF7" w:rsidRPr="008C7B55" w:rsidRDefault="00951FF7" w:rsidP="004F3B9E">
            <w:pPr>
              <w:jc w:val="center"/>
            </w:pPr>
          </w:p>
        </w:tc>
      </w:tr>
      <w:tr w:rsidR="00951FF7" w:rsidRPr="008C7B55" w14:paraId="5ED6383E" w14:textId="77777777" w:rsidTr="004F3B9E">
        <w:tc>
          <w:tcPr>
            <w:tcW w:w="9628" w:type="dxa"/>
            <w:gridSpan w:val="7"/>
          </w:tcPr>
          <w:p w14:paraId="0192265C" w14:textId="77777777" w:rsidR="00951FF7" w:rsidRPr="008C7B55" w:rsidRDefault="00951FF7" w:rsidP="004F3B9E">
            <w:r w:rsidRPr="008C7B55">
              <w:t xml:space="preserve">Pokud má projekt infrastruktury absolutní anebo relativní emisemi nad 20 000 tun </w:t>
            </w:r>
            <w:proofErr w:type="gramStart"/>
            <w:r w:rsidRPr="008C7B55">
              <w:t>CO</w:t>
            </w:r>
            <w:r w:rsidRPr="008C7B55">
              <w:rPr>
                <w:vertAlign w:val="subscript"/>
              </w:rPr>
              <w:t>2</w:t>
            </w:r>
            <w:r w:rsidRPr="008C7B55">
              <w:t xml:space="preserve">  </w:t>
            </w:r>
            <w:proofErr w:type="spellStart"/>
            <w:r w:rsidRPr="008C7B55">
              <w:t>ekv</w:t>
            </w:r>
            <w:proofErr w:type="spellEnd"/>
            <w:r w:rsidRPr="008C7B55">
              <w:t>.</w:t>
            </w:r>
            <w:proofErr w:type="gramEnd"/>
            <w:r w:rsidRPr="008C7B55">
              <w:t>/ rok (pozitivní nebo negativní změna), tak vyčíslete stínovou cenu uhlíku dle postupu stanoveného v Pokynu.</w:t>
            </w:r>
          </w:p>
        </w:tc>
      </w:tr>
      <w:tr w:rsidR="00951FF7" w:rsidRPr="008C7B55" w14:paraId="21F06984" w14:textId="77777777" w:rsidTr="004F3B9E">
        <w:tc>
          <w:tcPr>
            <w:tcW w:w="9628" w:type="dxa"/>
            <w:gridSpan w:val="7"/>
          </w:tcPr>
          <w:p w14:paraId="5B38826D" w14:textId="77777777" w:rsidR="00951FF7" w:rsidRPr="008C7B55" w:rsidRDefault="00951FF7" w:rsidP="004F3B9E">
            <w:r w:rsidRPr="008C7B55">
              <w:t xml:space="preserve">Popis výpočtu všech relevantních kroků výše uvedeného postupu </w:t>
            </w:r>
          </w:p>
        </w:tc>
      </w:tr>
      <w:tr w:rsidR="00951FF7" w:rsidRPr="008C7B55" w14:paraId="42456FB4" w14:textId="77777777" w:rsidTr="004F3B9E">
        <w:tc>
          <w:tcPr>
            <w:tcW w:w="9628" w:type="dxa"/>
            <w:gridSpan w:val="7"/>
          </w:tcPr>
          <w:p w14:paraId="1F0C9F3B" w14:textId="77777777" w:rsidR="00951FF7" w:rsidRPr="008C7B55" w:rsidRDefault="00951FF7" w:rsidP="004F3B9E">
            <w:r w:rsidRPr="008C7B55">
              <w:rPr>
                <w:highlight w:val="yellow"/>
              </w:rPr>
              <w:t>Text doplní žadatel.</w:t>
            </w:r>
          </w:p>
        </w:tc>
      </w:tr>
      <w:tr w:rsidR="00951FF7" w:rsidRPr="008C7B55" w14:paraId="4644F063" w14:textId="77777777" w:rsidTr="004F3B9E">
        <w:tc>
          <w:tcPr>
            <w:tcW w:w="3517" w:type="dxa"/>
          </w:tcPr>
          <w:p w14:paraId="7CDB1AFD" w14:textId="77777777" w:rsidR="00951FF7" w:rsidRPr="008C7B55" w:rsidRDefault="00951FF7" w:rsidP="004F3B9E">
            <w:r w:rsidRPr="008C7B55">
              <w:t>Je projekt v souladu se směrem vývoje cílů v oblasti snížení emisí skleníkových plynů do roku 2050.</w:t>
            </w:r>
            <w:r w:rsidRPr="008C7B55">
              <w:rPr>
                <w:vertAlign w:val="superscript"/>
              </w:rPr>
              <w:footnoteReference w:id="15"/>
            </w:r>
          </w:p>
        </w:tc>
        <w:tc>
          <w:tcPr>
            <w:tcW w:w="2857" w:type="dxa"/>
            <w:gridSpan w:val="3"/>
          </w:tcPr>
          <w:p w14:paraId="7CA74A80" w14:textId="77777777" w:rsidR="00951FF7" w:rsidRPr="008C7B55" w:rsidRDefault="00951FF7" w:rsidP="004F3B9E">
            <w:pPr>
              <w:jc w:val="center"/>
              <w:rPr>
                <w:highlight w:val="yellow"/>
              </w:rPr>
            </w:pPr>
            <w:r w:rsidRPr="008C7B55">
              <w:rPr>
                <w:highlight w:val="yellow"/>
              </w:rPr>
              <w:t>ANO</w:t>
            </w:r>
          </w:p>
          <w:p w14:paraId="38E21499" w14:textId="77777777" w:rsidR="00951FF7" w:rsidRPr="008C7B55" w:rsidRDefault="00951FF7" w:rsidP="004F3B9E">
            <w:pPr>
              <w:jc w:val="center"/>
              <w:rPr>
                <w:highlight w:val="yellow"/>
              </w:rPr>
            </w:pPr>
          </w:p>
        </w:tc>
        <w:tc>
          <w:tcPr>
            <w:tcW w:w="3254" w:type="dxa"/>
            <w:gridSpan w:val="3"/>
          </w:tcPr>
          <w:p w14:paraId="543D1469" w14:textId="77777777" w:rsidR="00951FF7" w:rsidRPr="008C7B55" w:rsidRDefault="00951FF7" w:rsidP="004F3B9E">
            <w:pPr>
              <w:jc w:val="center"/>
              <w:rPr>
                <w:highlight w:val="yellow"/>
              </w:rPr>
            </w:pPr>
            <w:r w:rsidRPr="008C7B55">
              <w:rPr>
                <w:highlight w:val="yellow"/>
              </w:rPr>
              <w:t>NE</w:t>
            </w:r>
          </w:p>
        </w:tc>
      </w:tr>
      <w:tr w:rsidR="00951FF7" w:rsidRPr="008C7B55" w14:paraId="32146D0B" w14:textId="77777777" w:rsidTr="004F3B9E">
        <w:tc>
          <w:tcPr>
            <w:tcW w:w="9628" w:type="dxa"/>
            <w:gridSpan w:val="7"/>
          </w:tcPr>
          <w:p w14:paraId="5DC6E38C" w14:textId="77777777" w:rsidR="00951FF7" w:rsidRPr="008C7B55" w:rsidRDefault="00951FF7" w:rsidP="004F3B9E">
            <w:r w:rsidRPr="008C7B55">
              <w:t>Pokud ano, nutno doplnit odůvodnění:</w:t>
            </w:r>
          </w:p>
        </w:tc>
      </w:tr>
      <w:tr w:rsidR="00951FF7" w:rsidRPr="008C7B55" w14:paraId="4D9A34C3" w14:textId="77777777" w:rsidTr="004F3B9E">
        <w:tc>
          <w:tcPr>
            <w:tcW w:w="9628" w:type="dxa"/>
            <w:gridSpan w:val="7"/>
          </w:tcPr>
          <w:p w14:paraId="54A80A26" w14:textId="77777777" w:rsidR="00951FF7" w:rsidRPr="008C7B55" w:rsidRDefault="00951FF7" w:rsidP="004F3B9E">
            <w:r w:rsidRPr="008C7B55">
              <w:rPr>
                <w:highlight w:val="yellow"/>
              </w:rPr>
              <w:t>Text doplní žadatel.</w:t>
            </w:r>
          </w:p>
        </w:tc>
      </w:tr>
      <w:tr w:rsidR="00951FF7" w:rsidRPr="008C7B55" w14:paraId="4AD1800A" w14:textId="77777777" w:rsidTr="004F3B9E">
        <w:tc>
          <w:tcPr>
            <w:tcW w:w="9628" w:type="dxa"/>
            <w:gridSpan w:val="7"/>
          </w:tcPr>
          <w:p w14:paraId="2FE6F854" w14:textId="77777777" w:rsidR="00951FF7" w:rsidRPr="008C7B55" w:rsidRDefault="00951FF7" w:rsidP="004F3B9E">
            <w:pPr>
              <w:rPr>
                <w:b/>
                <w:sz w:val="24"/>
                <w:szCs w:val="24"/>
              </w:rPr>
            </w:pPr>
          </w:p>
        </w:tc>
      </w:tr>
      <w:tr w:rsidR="00951FF7" w:rsidRPr="008C7B55" w14:paraId="7860E175" w14:textId="77777777" w:rsidTr="004F3B9E">
        <w:tc>
          <w:tcPr>
            <w:tcW w:w="9628" w:type="dxa"/>
            <w:gridSpan w:val="7"/>
          </w:tcPr>
          <w:p w14:paraId="6229CB15" w14:textId="77777777" w:rsidR="00951FF7" w:rsidRPr="008C7B55" w:rsidRDefault="00951FF7" w:rsidP="00951FF7">
            <w:pPr>
              <w:numPr>
                <w:ilvl w:val="0"/>
                <w:numId w:val="30"/>
              </w:numPr>
              <w:overflowPunct/>
              <w:autoSpaceDE/>
              <w:autoSpaceDN/>
              <w:adjustRightInd/>
              <w:spacing w:line="293" w:lineRule="auto"/>
              <w:contextualSpacing/>
              <w:textAlignment w:val="auto"/>
            </w:pPr>
            <w:r w:rsidRPr="008C7B55">
              <w:t>Přizpůsobení se změně klimatu.</w:t>
            </w:r>
          </w:p>
        </w:tc>
      </w:tr>
      <w:tr w:rsidR="00951FF7" w:rsidRPr="008C7B55" w14:paraId="6463DC1B" w14:textId="77777777" w:rsidTr="004F3B9E">
        <w:tc>
          <w:tcPr>
            <w:tcW w:w="9628" w:type="dxa"/>
            <w:gridSpan w:val="7"/>
          </w:tcPr>
          <w:p w14:paraId="37B636DF" w14:textId="77777777" w:rsidR="00951FF7" w:rsidRPr="008C7B55" w:rsidRDefault="00951FF7" w:rsidP="004F3B9E">
            <w:r w:rsidRPr="008C7B55">
              <w:t xml:space="preserve">Tato fáze prověřování je duplicitní s posuzováním významně nepoškozovat environmentální cíle v oblasti Přizpůsobování se změně klimatu. </w:t>
            </w:r>
          </w:p>
        </w:tc>
      </w:tr>
    </w:tbl>
    <w:p w14:paraId="65FFE281" w14:textId="77777777" w:rsidR="00951FF7" w:rsidRDefault="00951FF7" w:rsidP="00951FF7">
      <w:pPr>
        <w:spacing w:after="200" w:line="276" w:lineRule="auto"/>
      </w:pPr>
    </w:p>
    <w:p w14:paraId="5E34C79C" w14:textId="7F782691" w:rsidR="00951FF7" w:rsidRPr="00C65954" w:rsidRDefault="00951FF7" w:rsidP="00951FF7">
      <w:pPr>
        <w:spacing w:after="200" w:line="276" w:lineRule="auto"/>
        <w:jc w:val="right"/>
      </w:pPr>
      <w:r w:rsidRPr="005D7F80">
        <w:t>Datum a podpis žadatele nebo osoba jím pověřená</w:t>
      </w:r>
    </w:p>
    <w:p w14:paraId="4FDDCA24" w14:textId="77777777" w:rsidR="003A3E2A" w:rsidRDefault="003A3E2A" w:rsidP="003D56B9">
      <w:pPr>
        <w:spacing w:line="240" w:lineRule="auto"/>
        <w:rPr>
          <w:rFonts w:eastAsia="Arial,Bold"/>
        </w:rPr>
      </w:pPr>
    </w:p>
    <w:sectPr w:rsidR="003A3E2A" w:rsidSect="007A07F9">
      <w:headerReference w:type="default" r:id="rId9"/>
      <w:footerReference w:type="default" r:id="rId10"/>
      <w:headerReference w:type="first" r:id="rId11"/>
      <w:footerReference w:type="first" r:id="rId1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CBCCF" w14:textId="77777777" w:rsidR="001042CB" w:rsidRDefault="001042CB" w:rsidP="00677FE0">
      <w:pPr>
        <w:spacing w:after="0" w:line="240" w:lineRule="auto"/>
      </w:pPr>
      <w:r>
        <w:separator/>
      </w:r>
    </w:p>
  </w:endnote>
  <w:endnote w:type="continuationSeparator" w:id="0">
    <w:p w14:paraId="5F6A87B2" w14:textId="77777777" w:rsidR="001042CB" w:rsidRDefault="001042CB" w:rsidP="00677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NewRoman,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6267389"/>
      <w:docPartObj>
        <w:docPartGallery w:val="Page Numbers (Bottom of Page)"/>
        <w:docPartUnique/>
      </w:docPartObj>
    </w:sdtPr>
    <w:sdtEndPr/>
    <w:sdtContent>
      <w:p w14:paraId="75FA2DD9" w14:textId="1E4E6AA4" w:rsidR="00951FF7" w:rsidRDefault="00951FF7">
        <w:pPr>
          <w:pStyle w:val="Zpat"/>
          <w:jc w:val="right"/>
        </w:pPr>
        <w:r>
          <w:fldChar w:fldCharType="begin"/>
        </w:r>
        <w:r>
          <w:instrText>PAGE   \* MERGEFORMAT</w:instrText>
        </w:r>
        <w:r>
          <w:fldChar w:fldCharType="separate"/>
        </w:r>
        <w:r>
          <w:t>2</w:t>
        </w:r>
        <w:r>
          <w:fldChar w:fldCharType="end"/>
        </w:r>
      </w:p>
    </w:sdtContent>
  </w:sdt>
  <w:p w14:paraId="39C6D52A" w14:textId="415DE5FA" w:rsidR="00951FF7" w:rsidRDefault="00951FF7">
    <w:pPr>
      <w:pStyle w:val="Zpat"/>
    </w:pPr>
    <w:r>
      <w:rPr>
        <w:noProof/>
      </w:rPr>
      <w:drawing>
        <wp:anchor distT="0" distB="0" distL="114300" distR="114300" simplePos="0" relativeHeight="251663360" behindDoc="1" locked="0" layoutInCell="1" allowOverlap="1" wp14:anchorId="7327C742" wp14:editId="39B00724">
          <wp:simplePos x="0" y="0"/>
          <wp:positionH relativeFrom="margin">
            <wp:align>left</wp:align>
          </wp:positionH>
          <wp:positionV relativeFrom="paragraph">
            <wp:posOffset>25400</wp:posOffset>
          </wp:positionV>
          <wp:extent cx="2948305" cy="424180"/>
          <wp:effectExtent l="0" t="0" r="4445" b="0"/>
          <wp:wrapTight wrapText="bothSides">
            <wp:wrapPolygon edited="0">
              <wp:start x="0" y="0"/>
              <wp:lineTo x="0" y="20371"/>
              <wp:lineTo x="21493" y="20371"/>
              <wp:lineTo x="21493" y="0"/>
              <wp:lineTo x="0" y="0"/>
            </wp:wrapPolygon>
          </wp:wrapTight>
          <wp:docPr id="12" name="Obrázek 1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descr="Obsah obrázku text&#10;&#10;Popis byl vytvořen automaticky"/>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8305" cy="42418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BEB65" w14:textId="5AC23744" w:rsidR="00951FF7" w:rsidRDefault="00951FF7">
    <w:pPr>
      <w:pStyle w:val="Zpat"/>
    </w:pPr>
    <w:r>
      <w:rPr>
        <w:noProof/>
      </w:rPr>
      <w:drawing>
        <wp:anchor distT="0" distB="0" distL="114300" distR="114300" simplePos="0" relativeHeight="251661312" behindDoc="1" locked="0" layoutInCell="1" allowOverlap="1" wp14:anchorId="67CF00AB" wp14:editId="7BB82D98">
          <wp:simplePos x="0" y="0"/>
          <wp:positionH relativeFrom="margin">
            <wp:align>left</wp:align>
          </wp:positionH>
          <wp:positionV relativeFrom="paragraph">
            <wp:posOffset>36195</wp:posOffset>
          </wp:positionV>
          <wp:extent cx="2948305" cy="424180"/>
          <wp:effectExtent l="0" t="0" r="4445" b="0"/>
          <wp:wrapTight wrapText="bothSides">
            <wp:wrapPolygon edited="0">
              <wp:start x="0" y="0"/>
              <wp:lineTo x="0" y="20371"/>
              <wp:lineTo x="21493" y="20371"/>
              <wp:lineTo x="21493" y="0"/>
              <wp:lineTo x="0" y="0"/>
            </wp:wrapPolygon>
          </wp:wrapTight>
          <wp:docPr id="11" name="Obrázek 1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descr="Obsah obrázku text&#10;&#10;Popis byl vytvořen automaticky"/>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8305" cy="42418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4AAFD" w14:textId="77777777" w:rsidR="001042CB" w:rsidRDefault="001042CB" w:rsidP="00677FE0">
      <w:pPr>
        <w:spacing w:after="0" w:line="240" w:lineRule="auto"/>
      </w:pPr>
      <w:r>
        <w:separator/>
      </w:r>
    </w:p>
  </w:footnote>
  <w:footnote w:type="continuationSeparator" w:id="0">
    <w:p w14:paraId="20672594" w14:textId="77777777" w:rsidR="001042CB" w:rsidRDefault="001042CB" w:rsidP="00677FE0">
      <w:pPr>
        <w:spacing w:after="0" w:line="240" w:lineRule="auto"/>
      </w:pPr>
      <w:r>
        <w:continuationSeparator/>
      </w:r>
    </w:p>
  </w:footnote>
  <w:footnote w:id="1">
    <w:p w14:paraId="29DA8177" w14:textId="77777777" w:rsidR="00951FF7" w:rsidRDefault="00951FF7" w:rsidP="00951FF7">
      <w:pPr>
        <w:pStyle w:val="Textpoznpodarou"/>
      </w:pPr>
      <w:r>
        <w:rPr>
          <w:rStyle w:val="Znakapoznpodarou"/>
        </w:rPr>
        <w:footnoteRef/>
      </w:r>
      <w:r>
        <w:t xml:space="preserve"> Činnost musí vždy splňovat uvedená technická screeningová kritéria. Pokud je uvedené kritérium nebo kritéria pro danou činnost nerelevantní, tak žadatel stručně odůvodní tuto skutečnost.</w:t>
      </w:r>
    </w:p>
  </w:footnote>
  <w:footnote w:id="2">
    <w:p w14:paraId="3EA58B3F" w14:textId="77777777" w:rsidR="00951FF7" w:rsidRDefault="00951FF7" w:rsidP="00951FF7">
      <w:pPr>
        <w:pStyle w:val="Textpoznpodarou"/>
      </w:pPr>
      <w:r>
        <w:rPr>
          <w:rStyle w:val="Znakapoznpodarou"/>
        </w:rPr>
        <w:footnoteRef/>
      </w:r>
      <w:r>
        <w:t xml:space="preserve"> Ve smyslu čl. 3 bodu 4 směrnice 2008/98/ES.</w:t>
      </w:r>
    </w:p>
  </w:footnote>
  <w:footnote w:id="3">
    <w:p w14:paraId="6FDBC1A2" w14:textId="77777777" w:rsidR="00951FF7" w:rsidRDefault="00951FF7" w:rsidP="00951FF7">
      <w:pPr>
        <w:pStyle w:val="Textpoznpodarou"/>
      </w:pPr>
      <w:r>
        <w:rPr>
          <w:rStyle w:val="Znakapoznpodarou"/>
        </w:rPr>
        <w:footnoteRef/>
      </w:r>
      <w:r>
        <w:t xml:space="preserve"> Směrnice Evropského parlamentu a Rady 2009/31/ES ze dne 23. dubna 2009 o geologickém ukládání oxidu uhličitého a o změně směrnice Rady 85/337/EHS, směrnic Evropského parlamentu a Rady 2000/60/ES, 2001/80/ES, 2004/35/ES, 2006/12/ES a 2008/ 1/ES a nařízení (ES) č. 1013/2006 (</w:t>
      </w:r>
      <w:proofErr w:type="spellStart"/>
      <w:r>
        <w:t>Úř</w:t>
      </w:r>
      <w:proofErr w:type="spellEnd"/>
      <w:r>
        <w:t xml:space="preserve">. </w:t>
      </w:r>
      <w:proofErr w:type="spellStart"/>
      <w:r>
        <w:t>věst</w:t>
      </w:r>
      <w:proofErr w:type="spellEnd"/>
      <w:r>
        <w:t>. L 140, 5.6.2009, s. 114).</w:t>
      </w:r>
    </w:p>
  </w:footnote>
  <w:footnote w:id="4">
    <w:p w14:paraId="5CA04435" w14:textId="77777777" w:rsidR="00951FF7" w:rsidRDefault="00951FF7" w:rsidP="00951FF7">
      <w:pPr>
        <w:pStyle w:val="Textpoznpodarou"/>
      </w:pPr>
      <w:r>
        <w:rPr>
          <w:rStyle w:val="Znakapoznpodarou"/>
        </w:rPr>
        <w:footnoteRef/>
      </w:r>
      <w:r>
        <w:t xml:space="preserve"> Norma ISO 27914:2017, Zachycování, přeprava a geologické ukládání oxidu uhličitého – Geologické ukládání (verze z 4.6.2021: https://www.iso.org/standard/64148.html).</w:t>
      </w:r>
    </w:p>
  </w:footnote>
  <w:footnote w:id="5">
    <w:p w14:paraId="0B6595E0" w14:textId="77777777" w:rsidR="00951FF7" w:rsidRDefault="00951FF7" w:rsidP="00951FF7">
      <w:pPr>
        <w:pStyle w:val="Textpoznpodarou"/>
      </w:pPr>
      <w:r>
        <w:rPr>
          <w:rStyle w:val="Znakapoznpodarou"/>
        </w:rPr>
        <w:footnoteRef/>
      </w:r>
      <w:r>
        <w:t xml:space="preserve"> </w:t>
      </w:r>
      <w:r w:rsidRPr="0090629E">
        <w:t>https://www.klimatickazmena.cz/cs/o-nas/aktuality/ocekavane-klimaticke-podminky-v-ceske-republice-cast-i-zmena-zakladnich-parametru/</w:t>
      </w:r>
    </w:p>
  </w:footnote>
  <w:footnote w:id="6">
    <w:p w14:paraId="53336613" w14:textId="77777777" w:rsidR="00951FF7" w:rsidRDefault="00951FF7" w:rsidP="00951FF7">
      <w:pPr>
        <w:pStyle w:val="Textpoznpodarou"/>
        <w:jc w:val="both"/>
      </w:pPr>
      <w:r>
        <w:rPr>
          <w:rStyle w:val="Znakapoznpodarou"/>
        </w:rPr>
        <w:footnoteRef/>
      </w:r>
      <w:r>
        <w:t xml:space="preserve"> Směrnice Evropského parlamentu a Rady 2000/60/ES ze dne 23. října 2000, kterou se stanoví rámec pro činnost Společenství v oblasti vodní politiky (</w:t>
      </w:r>
      <w:proofErr w:type="spellStart"/>
      <w:r>
        <w:t>Úř</w:t>
      </w:r>
      <w:proofErr w:type="spellEnd"/>
      <w:r>
        <w:t>. </w:t>
      </w:r>
      <w:proofErr w:type="spellStart"/>
      <w:r>
        <w:t>věst</w:t>
      </w:r>
      <w:proofErr w:type="spellEnd"/>
      <w:r>
        <w:t>. L 327, 22.12.2000, s. 1).</w:t>
      </w:r>
    </w:p>
    <w:p w14:paraId="75DFCD7A" w14:textId="77777777" w:rsidR="00951FF7" w:rsidRDefault="00951FF7" w:rsidP="00951FF7">
      <w:pPr>
        <w:pStyle w:val="Textpoznpodarou"/>
        <w:jc w:val="both"/>
      </w:pPr>
      <w:r>
        <w:t>V případě činností ve třetích zemích v souladu s platnými vnitrostátními právními předpisy nebo mezinárodními normami, které sledují rovnocenné cíle dobrého stavu vod a dobrého ekologického potenciálu prostřednictvím rovnocenných procesních a hmotněprávních pravidel, tj. plánu hospodaření s vodou a ochrany vod vypracovaného po konzultaci s příslušnými zúčastněnými stranami, který zajišťuje, že 1) je posouzen dopad těchto činností na zjištěný stav nebo ekologický potenciál potenciálně zasaženého vodního útvaru nebo útvarů a 2) nedojde ke zhoršení dobrého stavu / ekologického potenciálu ani k jejich zabránění, nebo není-li to možné, 3) je to opodstatněno neexistencí lepších environmentálních alternativ, které by nebyly neúměrně nákladné / technicky neproveditelné, a jsou přijaty veškeré proveditelné kroky s cílem zmírnit nepříznivý vliv na stav vodního útvaru.</w:t>
      </w:r>
    </w:p>
  </w:footnote>
  <w:footnote w:id="7">
    <w:p w14:paraId="25DAB4B6" w14:textId="77777777" w:rsidR="00951FF7" w:rsidRDefault="00951FF7" w:rsidP="00951FF7">
      <w:pPr>
        <w:pStyle w:val="Textpoznpodarou"/>
        <w:jc w:val="both"/>
      </w:pPr>
      <w:r>
        <w:rPr>
          <w:rStyle w:val="Znakapoznpodarou"/>
        </w:rPr>
        <w:footnoteRef/>
      </w:r>
      <w:r>
        <w:t xml:space="preserve"> Směrnice Evropského parlamentu a Rady 2011/92/EU ze dne 13. prosince 2011 o posuzování vlivů některých veřejných a soukromých záměrů na životní prostředí (</w:t>
      </w:r>
      <w:proofErr w:type="spellStart"/>
      <w:r>
        <w:t>Úř</w:t>
      </w:r>
      <w:proofErr w:type="spellEnd"/>
      <w:r>
        <w:t xml:space="preserve">. </w:t>
      </w:r>
      <w:proofErr w:type="spellStart"/>
      <w:r>
        <w:t>věst</w:t>
      </w:r>
      <w:proofErr w:type="spellEnd"/>
      <w:r>
        <w:t>. L 26, 28.1.2012, s. 1).</w:t>
      </w:r>
    </w:p>
  </w:footnote>
  <w:footnote w:id="8">
    <w:p w14:paraId="52537977" w14:textId="77777777" w:rsidR="00951FF7" w:rsidRDefault="00951FF7" w:rsidP="00951FF7">
      <w:pPr>
        <w:pStyle w:val="Textpoznpodarou"/>
      </w:pPr>
      <w:r>
        <w:rPr>
          <w:rStyle w:val="Znakapoznpodarou"/>
        </w:rPr>
        <w:footnoteRef/>
      </w:r>
      <w:r>
        <w:t xml:space="preserve"> Prováděcí rozhodnutí (EU) 2018/1147.</w:t>
      </w:r>
    </w:p>
  </w:footnote>
  <w:footnote w:id="9">
    <w:p w14:paraId="6767B1C7" w14:textId="77777777" w:rsidR="00951FF7" w:rsidRDefault="00951FF7" w:rsidP="00951FF7">
      <w:pPr>
        <w:pStyle w:val="Textpoznpodarou"/>
        <w:jc w:val="both"/>
      </w:pPr>
      <w:r>
        <w:rPr>
          <w:rStyle w:val="Znakapoznpodarou"/>
        </w:rPr>
        <w:footnoteRef/>
      </w:r>
      <w:r>
        <w:t xml:space="preserve"> Postup, kterým příslušný orgán určuje, zda projekty uvedené v příloze II směrnice 2011/92/EU mají podléhat posouzení vlivů na životní prostředí (podle čl. 4 odst. 2 uvedené směrnice).</w:t>
      </w:r>
    </w:p>
  </w:footnote>
  <w:footnote w:id="10">
    <w:p w14:paraId="101C208C" w14:textId="77777777" w:rsidR="00951FF7" w:rsidRDefault="00951FF7" w:rsidP="00951FF7">
      <w:pPr>
        <w:pStyle w:val="Textpoznpodarou"/>
      </w:pPr>
      <w:r>
        <w:rPr>
          <w:rStyle w:val="Znakapoznpodarou"/>
        </w:rPr>
        <w:footnoteRef/>
      </w:r>
      <w:r>
        <w:t xml:space="preserve"> V případě činností ve třetích zemích v souladu s rovnocennými platnými vnitrostátními předpisy nebo mezinárodními normami, například s normou výkonnosti IFC č. 1: Posuzování a řízení environmentálních a sociálních rizik.</w:t>
      </w:r>
    </w:p>
  </w:footnote>
  <w:footnote w:id="11">
    <w:p w14:paraId="22195B00" w14:textId="77777777" w:rsidR="00951FF7" w:rsidRDefault="00951FF7" w:rsidP="00951FF7">
      <w:pPr>
        <w:pStyle w:val="Textpoznpodarou"/>
        <w:jc w:val="both"/>
      </w:pPr>
      <w:r>
        <w:rPr>
          <w:rStyle w:val="Znakapoznpodarou"/>
        </w:rPr>
        <w:footnoteRef/>
      </w:r>
      <w:r>
        <w:t xml:space="preserve"> V souladu se směrnicemi 2009/147/ES a 92/43/EHS. V případě činností umístěných ve třetích zemích v souladu s rovnocennými platnými vnitrostátními právními předpisy nebo mezinárodními normami, které jsou zaměřeny na ochranu přírodních stanovišť, volně žijících živočichů a planě rostoucích rostlin a které vyžadují provedení 1) </w:t>
      </w:r>
      <w:proofErr w:type="spellStart"/>
      <w:r>
        <w:t>screeningu</w:t>
      </w:r>
      <w:proofErr w:type="spellEnd"/>
      <w:r>
        <w:t xml:space="preserve"> s cílem určit, zda je pro danou činnost zapotřebí náležité posouzení možných dopadů na chráněná stanoviště a druhy; 2) daného náležitého posouzení, pokud ze </w:t>
      </w:r>
      <w:proofErr w:type="spellStart"/>
      <w:r>
        <w:t>screeningu</w:t>
      </w:r>
      <w:proofErr w:type="spellEnd"/>
      <w:r>
        <w:t xml:space="preserve"> vyplyne, že je zapotřebí, například podle normy výkonnosti IFC č. 6: Ochrana biologické rozmanitosti a udržitelné řízení živých přírodních zdrojů.</w:t>
      </w:r>
    </w:p>
  </w:footnote>
  <w:footnote w:id="12">
    <w:p w14:paraId="41C4D50F" w14:textId="77777777" w:rsidR="00951FF7" w:rsidRDefault="00951FF7" w:rsidP="00951FF7">
      <w:pPr>
        <w:pStyle w:val="Textpoznpodarou"/>
      </w:pPr>
      <w:r>
        <w:rPr>
          <w:rStyle w:val="Znakapoznpodarou"/>
        </w:rPr>
        <w:footnoteRef/>
      </w:r>
      <w:r>
        <w:t xml:space="preserve"> Tato opatření jsou určena s cílem zajistit, aby projekt, plán nebo činnost neměly významný vliv na cíle ochrany chráněné oblasti.</w:t>
      </w:r>
    </w:p>
  </w:footnote>
  <w:footnote w:id="13">
    <w:p w14:paraId="372E73EC" w14:textId="77777777" w:rsidR="00951FF7" w:rsidRDefault="00951FF7" w:rsidP="00951FF7">
      <w:pPr>
        <w:pStyle w:val="Textpoznpodarou"/>
        <w:jc w:val="both"/>
      </w:pPr>
      <w:r>
        <w:rPr>
          <w:rStyle w:val="Znakapoznpodarou"/>
        </w:rPr>
        <w:footnoteRef/>
      </w:r>
      <w:r>
        <w:t xml:space="preserve"> absolutní emise z projektu vycházejí z ohraničení projektu, které zahrnuje všechny významné přímé a nepřímé emise skleníkových plynů (navrhovaný stav). Relativní emise vycházejí z ohraničení projektu, které přiměřeně zahrnuje scénáře „s projektem“ a „bez projektu – většinou</w:t>
      </w:r>
      <w:r w:rsidRPr="00B051FF">
        <w:t xml:space="preserve"> výchozí stav</w:t>
      </w:r>
      <w:r>
        <w:t>“</w:t>
      </w:r>
      <w:r w:rsidRPr="00B051FF">
        <w:t>. Zahrnuje všechny významné přímé a nepřímé emise skleníkových plynů. Relativní emise jsou pak rozdílem absol</w:t>
      </w:r>
      <w:r>
        <w:t xml:space="preserve">utních emisí (navrhovaný stav) a výchozího stavu projektu. </w:t>
      </w:r>
    </w:p>
  </w:footnote>
  <w:footnote w:id="14">
    <w:p w14:paraId="0C21E58D" w14:textId="77777777" w:rsidR="00951FF7" w:rsidRDefault="00951FF7" w:rsidP="00951FF7">
      <w:pPr>
        <w:pStyle w:val="Textpoznpodarou"/>
        <w:jc w:val="both"/>
      </w:pPr>
      <w:r>
        <w:rPr>
          <w:rStyle w:val="Znakapoznpodarou"/>
        </w:rPr>
        <w:footnoteRef/>
      </w:r>
      <w:r>
        <w:t xml:space="preserve"> V případě energeticky úsporných projektů žadatel provede kontrolu zdali hodnoty </w:t>
      </w:r>
      <w:r>
        <w:rPr>
          <w:rFonts w:cstheme="minorHAnsi"/>
        </w:rPr>
        <w:t>emisí skleníkových plynů</w:t>
      </w:r>
      <w:r w:rsidDel="00206DB2">
        <w:t xml:space="preserve"> </w:t>
      </w:r>
      <w:r>
        <w:t xml:space="preserve">v navrhovaném stavu a rozdílu navrhovaného stavu a výchozího stavu projektu uvedených v Podnikatelském </w:t>
      </w:r>
      <w:proofErr w:type="gramStart"/>
      <w:r>
        <w:t>záměru  překračují</w:t>
      </w:r>
      <w:proofErr w:type="gramEnd"/>
      <w:r>
        <w:t xml:space="preserve"> hodnotu </w:t>
      </w:r>
      <w:r w:rsidRPr="003F26D8">
        <w:t>20 000 tun CO</w:t>
      </w:r>
      <w:r>
        <w:rPr>
          <w:vertAlign w:val="subscript"/>
        </w:rPr>
        <w:t>2</w:t>
      </w:r>
      <w:r w:rsidRPr="003F26D8">
        <w:t xml:space="preserve"> </w:t>
      </w:r>
      <w:proofErr w:type="spellStart"/>
      <w:r w:rsidRPr="003F26D8">
        <w:t>ekv</w:t>
      </w:r>
      <w:proofErr w:type="spellEnd"/>
      <w:r w:rsidRPr="003F26D8">
        <w:t>./ rok</w:t>
      </w:r>
      <w:r>
        <w:t xml:space="preserve"> nebo nepřekračují tuto hodnotu (pozitivní nebo negativní změna).. Pokud tyto hodnoty nepřekračují hodnoty </w:t>
      </w:r>
      <w:r w:rsidRPr="004E68CB">
        <w:t>20 000 tun CO</w:t>
      </w:r>
      <w:r>
        <w:rPr>
          <w:vertAlign w:val="subscript"/>
        </w:rPr>
        <w:t>2</w:t>
      </w:r>
      <w:r w:rsidRPr="004E68CB">
        <w:t xml:space="preserve"> </w:t>
      </w:r>
      <w:proofErr w:type="spellStart"/>
      <w:r w:rsidRPr="004E68CB">
        <w:t>ekv</w:t>
      </w:r>
      <w:proofErr w:type="spellEnd"/>
      <w:r w:rsidRPr="004E68CB">
        <w:t xml:space="preserve">./ </w:t>
      </w:r>
      <w:proofErr w:type="gramStart"/>
      <w:r w:rsidRPr="004E68CB">
        <w:t>rok</w:t>
      </w:r>
      <w:r>
        <w:t xml:space="preserve"> ,</w:t>
      </w:r>
      <w:proofErr w:type="gramEnd"/>
      <w:r>
        <w:t xml:space="preserve"> tak žadatel podtrhne odpověď </w:t>
      </w:r>
      <w:r w:rsidRPr="001B7C1F">
        <w:rPr>
          <w:u w:val="single"/>
        </w:rPr>
        <w:t>NE</w:t>
      </w:r>
      <w:r>
        <w:t>.</w:t>
      </w:r>
    </w:p>
  </w:footnote>
  <w:footnote w:id="15">
    <w:p w14:paraId="0B700A46" w14:textId="77777777" w:rsidR="00951FF7" w:rsidRDefault="00951FF7" w:rsidP="00951FF7">
      <w:pPr>
        <w:pStyle w:val="Textpoznpodarou"/>
        <w:jc w:val="both"/>
      </w:pPr>
      <w:r>
        <w:rPr>
          <w:rStyle w:val="Znakapoznpodarou"/>
        </w:rPr>
        <w:footnoteRef/>
      </w:r>
      <w:r>
        <w:t xml:space="preserve"> Pokud projekt snižuje emise </w:t>
      </w:r>
      <w:proofErr w:type="spellStart"/>
      <w:r>
        <w:t>emise</w:t>
      </w:r>
      <w:proofErr w:type="spellEnd"/>
      <w:r>
        <w:t xml:space="preserve"> skleníkových plynů, bez ohledu na </w:t>
      </w:r>
      <w:r w:rsidRPr="00343AE6">
        <w:t xml:space="preserve">hodnotou 20 000 tun </w:t>
      </w:r>
      <w:proofErr w:type="gramStart"/>
      <w:r w:rsidRPr="00343AE6">
        <w:t>CO</w:t>
      </w:r>
      <w:r>
        <w:rPr>
          <w:vertAlign w:val="subscript"/>
        </w:rPr>
        <w:t>2</w:t>
      </w:r>
      <w:r w:rsidRPr="00343AE6">
        <w:t xml:space="preserve">  </w:t>
      </w:r>
      <w:proofErr w:type="spellStart"/>
      <w:r w:rsidRPr="00343AE6">
        <w:t>ekv</w:t>
      </w:r>
      <w:proofErr w:type="spellEnd"/>
      <w:r w:rsidRPr="00343AE6">
        <w:t>.</w:t>
      </w:r>
      <w:proofErr w:type="gramEnd"/>
      <w:r w:rsidRPr="00343AE6">
        <w:t>/ rok</w:t>
      </w:r>
      <w:r>
        <w:t xml:space="preserve">, tak žadatel podtrhne odpověď </w:t>
      </w:r>
      <w:r w:rsidRPr="001B7C1F">
        <w:rPr>
          <w:u w:val="single"/>
        </w:rPr>
        <w:t>ANO</w:t>
      </w:r>
      <w:r>
        <w:t>. Do odůvodnění uvede tento závěr: „</w:t>
      </w:r>
      <w:r w:rsidRPr="002E0F2B">
        <w:rPr>
          <w:i/>
        </w:rPr>
        <w:t xml:space="preserve">Projekt přispívá ke snížení emisí skleníkových plynů ve výši (uveďte </w:t>
      </w:r>
      <w:proofErr w:type="gramStart"/>
      <w:r w:rsidRPr="002E0F2B">
        <w:rPr>
          <w:i/>
        </w:rPr>
        <w:t>hodnotu</w:t>
      </w:r>
      <w:r w:rsidRPr="00DD6EEF">
        <w:t xml:space="preserve"> </w:t>
      </w:r>
      <w:r>
        <w:t xml:space="preserve"> v</w:t>
      </w:r>
      <w:proofErr w:type="gramEnd"/>
      <w:r>
        <w:t xml:space="preserve"> </w:t>
      </w:r>
      <w:r w:rsidRPr="00DD6EEF">
        <w:rPr>
          <w:i/>
        </w:rPr>
        <w:t>tun</w:t>
      </w:r>
      <w:r>
        <w:rPr>
          <w:i/>
        </w:rPr>
        <w:t>ách</w:t>
      </w:r>
      <w:r w:rsidRPr="00DD6EEF">
        <w:rPr>
          <w:i/>
        </w:rPr>
        <w:t xml:space="preserve"> CO2  </w:t>
      </w:r>
      <w:proofErr w:type="spellStart"/>
      <w:r w:rsidRPr="00DD6EEF">
        <w:rPr>
          <w:i/>
        </w:rPr>
        <w:t>ekv</w:t>
      </w:r>
      <w:proofErr w:type="spellEnd"/>
      <w:r w:rsidRPr="00DD6EEF">
        <w:rPr>
          <w:i/>
        </w:rPr>
        <w:t>./ rok</w:t>
      </w:r>
      <w:r w:rsidRPr="002E0F2B">
        <w:rPr>
          <w:i/>
        </w:rPr>
        <w:t>) a je tak v souladu se směrem vývoje cílů v oblasti snížení emisí skleníkových plynů do roku 2050.</w:t>
      </w:r>
      <w:r>
        <w:rPr>
          <w:i/>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A4277" w14:textId="77777777" w:rsidR="00677FE0" w:rsidRDefault="0064053D">
    <w:pPr>
      <w:pStyle w:val="Zhlav"/>
    </w:pPr>
    <w:r>
      <w:rPr>
        <w:noProof/>
      </w:rPr>
      <w:drawing>
        <wp:anchor distT="0" distB="0" distL="114300" distR="114300" simplePos="0" relativeHeight="251659264" behindDoc="0" locked="0" layoutInCell="1" allowOverlap="1" wp14:anchorId="4719021A" wp14:editId="25727FBB">
          <wp:simplePos x="657225" y="438150"/>
          <wp:positionH relativeFrom="column">
            <wp:align>left</wp:align>
          </wp:positionH>
          <wp:positionV relativeFrom="paragraph">
            <wp:posOffset>0</wp:posOffset>
          </wp:positionV>
          <wp:extent cx="1944000" cy="432000"/>
          <wp:effectExtent l="0" t="0" r="0" b="6350"/>
          <wp:wrapTopAndBottom/>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400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CE48D" w14:textId="2878BFDA" w:rsidR="00AD6CAA" w:rsidRDefault="00AD6CAA">
    <w:pPr>
      <w:pStyle w:val="Zhlav"/>
    </w:pPr>
    <w:r>
      <w:rPr>
        <w:noProof/>
      </w:rPr>
      <w:drawing>
        <wp:anchor distT="0" distB="0" distL="114300" distR="114300" simplePos="0" relativeHeight="251665408" behindDoc="0" locked="0" layoutInCell="1" allowOverlap="1" wp14:anchorId="3B64E4BD" wp14:editId="5B36D5D0">
          <wp:simplePos x="0" y="0"/>
          <wp:positionH relativeFrom="column">
            <wp:posOffset>-247650</wp:posOffset>
          </wp:positionH>
          <wp:positionV relativeFrom="paragraph">
            <wp:posOffset>18415</wp:posOffset>
          </wp:positionV>
          <wp:extent cx="1944000" cy="432000"/>
          <wp:effectExtent l="0" t="0" r="0" b="6350"/>
          <wp:wrapTopAndBottom/>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400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6181B"/>
    <w:multiLevelType w:val="hybridMultilevel"/>
    <w:tmpl w:val="C32024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857F8A"/>
    <w:multiLevelType w:val="hybridMultilevel"/>
    <w:tmpl w:val="9A0A0E92"/>
    <w:lvl w:ilvl="0" w:tplc="568221A6">
      <w:start w:val="1"/>
      <w:numFmt w:val="decimal"/>
      <w:lvlText w:val="%1."/>
      <w:lvlJc w:val="left"/>
      <w:pPr>
        <w:ind w:left="720" w:hanging="360"/>
      </w:pPr>
      <w:rPr>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0D1B93"/>
    <w:multiLevelType w:val="multilevel"/>
    <w:tmpl w:val="E8A48D7C"/>
    <w:styleLink w:val="VariantaA-sla"/>
    <w:lvl w:ilvl="0">
      <w:start w:val="1"/>
      <w:numFmt w:val="decimal"/>
      <w:lvlText w:val="%1."/>
      <w:lvlJc w:val="left"/>
      <w:pPr>
        <w:ind w:left="357" w:hanging="357"/>
      </w:pPr>
      <w:rPr>
        <w:rFonts w:hint="default"/>
      </w:rPr>
    </w:lvl>
    <w:lvl w:ilvl="1">
      <w:start w:val="1"/>
      <w:numFmt w:val="decimal"/>
      <w:lvlText w:val="%1.%2."/>
      <w:lvlJc w:val="left"/>
      <w:pPr>
        <w:ind w:left="851" w:hanging="494"/>
      </w:pPr>
      <w:rPr>
        <w:rFonts w:hint="default"/>
      </w:rPr>
    </w:lvl>
    <w:lvl w:ilvl="2">
      <w:start w:val="1"/>
      <w:numFmt w:val="decimal"/>
      <w:lvlText w:val="%1.%2.%3."/>
      <w:lvlJc w:val="left"/>
      <w:pPr>
        <w:ind w:left="1474" w:hanging="623"/>
      </w:pPr>
      <w:rPr>
        <w:rFonts w:hint="default"/>
      </w:rPr>
    </w:lvl>
    <w:lvl w:ilvl="3">
      <w:start w:val="1"/>
      <w:numFmt w:val="decimal"/>
      <w:lvlText w:val="%1.%2.%3.%4."/>
      <w:lvlJc w:val="left"/>
      <w:pPr>
        <w:tabs>
          <w:tab w:val="num" w:pos="1474"/>
        </w:tabs>
        <w:ind w:left="2268" w:hanging="794"/>
      </w:pPr>
      <w:rPr>
        <w:rFonts w:hint="default"/>
      </w:rPr>
    </w:lvl>
    <w:lvl w:ilvl="4">
      <w:start w:val="1"/>
      <w:numFmt w:val="decimal"/>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3" w15:restartNumberingAfterBreak="0">
    <w:nsid w:val="06951FA5"/>
    <w:multiLevelType w:val="hybridMultilevel"/>
    <w:tmpl w:val="A7F6F960"/>
    <w:lvl w:ilvl="0" w:tplc="6EF29D26">
      <w:start w:val="1"/>
      <w:numFmt w:val="decimal"/>
      <w:lvlText w:val="%1."/>
      <w:lvlJc w:val="left"/>
      <w:pPr>
        <w:ind w:left="720" w:hanging="360"/>
      </w:pPr>
      <w:rPr>
        <w:rFonts w:hint="default"/>
        <w:b w:val="0"/>
      </w:rPr>
    </w:lvl>
    <w:lvl w:ilvl="1" w:tplc="0FF212DA">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0316F8"/>
    <w:multiLevelType w:val="multilevel"/>
    <w:tmpl w:val="3320A8B2"/>
    <w:numStyleLink w:val="VariantaB-odrky"/>
  </w:abstractNum>
  <w:abstractNum w:abstractNumId="5"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6" w15:restartNumberingAfterBreak="0">
    <w:nsid w:val="1CB74960"/>
    <w:multiLevelType w:val="hybridMultilevel"/>
    <w:tmpl w:val="34D06E14"/>
    <w:lvl w:ilvl="0" w:tplc="50BC8B36">
      <w:start w:val="1"/>
      <w:numFmt w:val="lowerLetter"/>
      <w:lvlText w:val="%1)"/>
      <w:lvlJc w:val="left"/>
      <w:pPr>
        <w:ind w:left="643" w:hanging="360"/>
      </w:pPr>
      <w:rPr>
        <w:rFonts w:asciiTheme="minorHAnsi" w:eastAsiaTheme="minorHAnsi" w:hAnsiTheme="minorHAnsi" w:cs="TimesNewRoman,Bold"/>
        <w:b w:val="0"/>
      </w:rPr>
    </w:lvl>
    <w:lvl w:ilvl="1" w:tplc="04050019">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7" w15:restartNumberingAfterBreak="0">
    <w:nsid w:val="1D464AA5"/>
    <w:multiLevelType w:val="hybridMultilevel"/>
    <w:tmpl w:val="E0629600"/>
    <w:lvl w:ilvl="0" w:tplc="EA823866">
      <w:start w:val="1"/>
      <w:numFmt w:val="lowerLetter"/>
      <w:lvlText w:val="%1)"/>
      <w:lvlJc w:val="left"/>
      <w:pPr>
        <w:ind w:left="1068" w:hanging="360"/>
      </w:pPr>
      <w:rPr>
        <w:rFonts w:hint="default"/>
        <w:b w:val="0"/>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1D9E640D"/>
    <w:multiLevelType w:val="multilevel"/>
    <w:tmpl w:val="25B05076"/>
    <w:lvl w:ilvl="0">
      <w:start w:val="1"/>
      <w:numFmt w:val="bullet"/>
      <w:lvlText w:val=""/>
      <w:lvlJc w:val="left"/>
      <w:pPr>
        <w:tabs>
          <w:tab w:val="num" w:pos="1428"/>
        </w:tabs>
        <w:ind w:left="1428" w:hanging="720"/>
      </w:pPr>
      <w:rPr>
        <w:rFonts w:ascii="Symbol" w:hAnsi="Symbol" w:hint="default"/>
      </w:rPr>
    </w:lvl>
    <w:lvl w:ilvl="1">
      <w:start w:val="1"/>
      <w:numFmt w:val="decimal"/>
      <w:lvlText w:val="%2."/>
      <w:lvlJc w:val="left"/>
      <w:pPr>
        <w:tabs>
          <w:tab w:val="num" w:pos="2148"/>
        </w:tabs>
        <w:ind w:left="2148" w:hanging="720"/>
      </w:p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9" w15:restartNumberingAfterBreak="0">
    <w:nsid w:val="1EBA075C"/>
    <w:multiLevelType w:val="hybridMultilevel"/>
    <w:tmpl w:val="ECECDB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3E23BE"/>
    <w:multiLevelType w:val="hybridMultilevel"/>
    <w:tmpl w:val="09F8C51A"/>
    <w:lvl w:ilvl="0" w:tplc="C2B88F50">
      <w:start w:val="1"/>
      <w:numFmt w:val="decimal"/>
      <w:lvlText w:val="%1."/>
      <w:lvlJc w:val="left"/>
      <w:pPr>
        <w:ind w:left="720" w:hanging="360"/>
      </w:pPr>
      <w:rPr>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6A1DA1"/>
    <w:multiLevelType w:val="hybridMultilevel"/>
    <w:tmpl w:val="6E08AF04"/>
    <w:lvl w:ilvl="0" w:tplc="480A1260">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89A5EA2"/>
    <w:multiLevelType w:val="multilevel"/>
    <w:tmpl w:val="E8BAE50A"/>
    <w:numStyleLink w:val="VariantaA-odrky"/>
  </w:abstractNum>
  <w:abstractNum w:abstractNumId="13" w15:restartNumberingAfterBreak="0">
    <w:nsid w:val="2B773643"/>
    <w:multiLevelType w:val="hybridMultilevel"/>
    <w:tmpl w:val="59D83D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C015F77"/>
    <w:multiLevelType w:val="hybridMultilevel"/>
    <w:tmpl w:val="90C42AE8"/>
    <w:lvl w:ilvl="0" w:tplc="6BB218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DE230D"/>
    <w:multiLevelType w:val="multilevel"/>
    <w:tmpl w:val="45B2327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713" w:hanging="720"/>
      </w:pPr>
      <w:rPr>
        <w:rFonts w:hint="default"/>
        <w:sz w:val="18"/>
        <w:szCs w:val="18"/>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1AB30D3"/>
    <w:multiLevelType w:val="multilevel"/>
    <w:tmpl w:val="25B05076"/>
    <w:lvl w:ilvl="0">
      <w:start w:val="1"/>
      <w:numFmt w:val="bullet"/>
      <w:lvlText w:val=""/>
      <w:lvlJc w:val="left"/>
      <w:pPr>
        <w:tabs>
          <w:tab w:val="num" w:pos="1428"/>
        </w:tabs>
        <w:ind w:left="1428" w:hanging="720"/>
      </w:pPr>
      <w:rPr>
        <w:rFonts w:ascii="Symbol" w:hAnsi="Symbol" w:hint="default"/>
      </w:rPr>
    </w:lvl>
    <w:lvl w:ilvl="1">
      <w:start w:val="1"/>
      <w:numFmt w:val="decimal"/>
      <w:lvlText w:val="%2."/>
      <w:lvlJc w:val="left"/>
      <w:pPr>
        <w:tabs>
          <w:tab w:val="num" w:pos="2148"/>
        </w:tabs>
        <w:ind w:left="2148" w:hanging="720"/>
      </w:p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17" w15:restartNumberingAfterBreak="0">
    <w:nsid w:val="44B63606"/>
    <w:multiLevelType w:val="hybridMultilevel"/>
    <w:tmpl w:val="A686FD0A"/>
    <w:lvl w:ilvl="0" w:tplc="6EF29D26">
      <w:start w:val="1"/>
      <w:numFmt w:val="decimal"/>
      <w:lvlText w:val="%1."/>
      <w:lvlJc w:val="left"/>
      <w:pPr>
        <w:ind w:left="720" w:hanging="360"/>
      </w:pPr>
      <w:rPr>
        <w:rFonts w:hint="default"/>
        <w:b w:val="0"/>
      </w:rPr>
    </w:lvl>
    <w:lvl w:ilvl="1" w:tplc="0FF212DA">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CA39B8"/>
    <w:multiLevelType w:val="multilevel"/>
    <w:tmpl w:val="25B05076"/>
    <w:lvl w:ilvl="0">
      <w:start w:val="1"/>
      <w:numFmt w:val="bullet"/>
      <w:lvlText w:val=""/>
      <w:lvlJc w:val="left"/>
      <w:pPr>
        <w:tabs>
          <w:tab w:val="num" w:pos="1428"/>
        </w:tabs>
        <w:ind w:left="1428" w:hanging="720"/>
      </w:pPr>
      <w:rPr>
        <w:rFonts w:ascii="Symbol" w:hAnsi="Symbol" w:hint="default"/>
      </w:rPr>
    </w:lvl>
    <w:lvl w:ilvl="1">
      <w:start w:val="1"/>
      <w:numFmt w:val="decimal"/>
      <w:lvlText w:val="%2."/>
      <w:lvlJc w:val="left"/>
      <w:pPr>
        <w:tabs>
          <w:tab w:val="num" w:pos="2148"/>
        </w:tabs>
        <w:ind w:left="2148" w:hanging="720"/>
      </w:p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19"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21" w15:restartNumberingAfterBreak="0">
    <w:nsid w:val="58FB5D03"/>
    <w:multiLevelType w:val="hybridMultilevel"/>
    <w:tmpl w:val="EF5EAA6E"/>
    <w:lvl w:ilvl="0" w:tplc="04050003">
      <w:start w:val="1"/>
      <w:numFmt w:val="bullet"/>
      <w:lvlText w:val="o"/>
      <w:lvlJc w:val="left"/>
      <w:pPr>
        <w:ind w:left="1287" w:hanging="360"/>
      </w:pPr>
      <w:rPr>
        <w:rFonts w:ascii="Courier New" w:hAnsi="Courier New" w:cs="Courier New"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5AF35F43"/>
    <w:multiLevelType w:val="multilevel"/>
    <w:tmpl w:val="0D8ABE32"/>
    <w:numStyleLink w:val="VariantaB-sla"/>
  </w:abstractNum>
  <w:abstractNum w:abstractNumId="23" w15:restartNumberingAfterBreak="0">
    <w:nsid w:val="67B8535F"/>
    <w:multiLevelType w:val="hybridMultilevel"/>
    <w:tmpl w:val="4FD072DA"/>
    <w:lvl w:ilvl="0" w:tplc="04050003">
      <w:start w:val="1"/>
      <w:numFmt w:val="bullet"/>
      <w:lvlText w:val="o"/>
      <w:lvlJc w:val="left"/>
      <w:pPr>
        <w:ind w:left="2203" w:hanging="360"/>
      </w:pPr>
      <w:rPr>
        <w:rFonts w:ascii="Courier New" w:hAnsi="Courier New" w:cs="Courier New"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4" w15:restartNumberingAfterBreak="0">
    <w:nsid w:val="6CCD3EB2"/>
    <w:multiLevelType w:val="hybridMultilevel"/>
    <w:tmpl w:val="0EF4F7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5737E01"/>
    <w:multiLevelType w:val="hybridMultilevel"/>
    <w:tmpl w:val="09F8C51A"/>
    <w:lvl w:ilvl="0" w:tplc="C2B88F50">
      <w:start w:val="1"/>
      <w:numFmt w:val="decimal"/>
      <w:lvlText w:val="%1."/>
      <w:lvlJc w:val="left"/>
      <w:pPr>
        <w:ind w:left="720" w:hanging="360"/>
      </w:pPr>
      <w:rPr>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99B7498"/>
    <w:multiLevelType w:val="hybridMultilevel"/>
    <w:tmpl w:val="672EA8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19"/>
  </w:num>
  <w:num w:numId="4">
    <w:abstractNumId w:val="2"/>
  </w:num>
  <w:num w:numId="5">
    <w:abstractNumId w:val="22"/>
  </w:num>
  <w:num w:numId="6">
    <w:abstractNumId w:val="12"/>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0"/>
  </w:num>
  <w:num w:numId="15">
    <w:abstractNumId w:val="18"/>
  </w:num>
  <w:num w:numId="16">
    <w:abstractNumId w:val="25"/>
  </w:num>
  <w:num w:numId="17">
    <w:abstractNumId w:val="16"/>
  </w:num>
  <w:num w:numId="18">
    <w:abstractNumId w:val="7"/>
  </w:num>
  <w:num w:numId="19">
    <w:abstractNumId w:val="13"/>
  </w:num>
  <w:num w:numId="20">
    <w:abstractNumId w:val="23"/>
  </w:num>
  <w:num w:numId="21">
    <w:abstractNumId w:val="21"/>
  </w:num>
  <w:num w:numId="22">
    <w:abstractNumId w:val="6"/>
  </w:num>
  <w:num w:numId="23">
    <w:abstractNumId w:val="15"/>
  </w:num>
  <w:num w:numId="24">
    <w:abstractNumId w:val="3"/>
  </w:num>
  <w:num w:numId="25">
    <w:abstractNumId w:val="17"/>
  </w:num>
  <w:num w:numId="26">
    <w:abstractNumId w:val="26"/>
  </w:num>
  <w:num w:numId="27">
    <w:abstractNumId w:val="11"/>
  </w:num>
  <w:num w:numId="28">
    <w:abstractNumId w:val="0"/>
  </w:num>
  <w:num w:numId="29">
    <w:abstractNumId w:val="9"/>
  </w:num>
  <w:num w:numId="30">
    <w:abstractNumId w:val="24"/>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2867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53D"/>
    <w:rsid w:val="00015306"/>
    <w:rsid w:val="0002674B"/>
    <w:rsid w:val="0004162E"/>
    <w:rsid w:val="0004786B"/>
    <w:rsid w:val="0005615C"/>
    <w:rsid w:val="0005673C"/>
    <w:rsid w:val="00063405"/>
    <w:rsid w:val="000809B9"/>
    <w:rsid w:val="00090B40"/>
    <w:rsid w:val="00095A0A"/>
    <w:rsid w:val="00096AF9"/>
    <w:rsid w:val="000B1B3D"/>
    <w:rsid w:val="000B231F"/>
    <w:rsid w:val="000C4CAF"/>
    <w:rsid w:val="001042CB"/>
    <w:rsid w:val="00121485"/>
    <w:rsid w:val="001268B0"/>
    <w:rsid w:val="00133BA1"/>
    <w:rsid w:val="00152321"/>
    <w:rsid w:val="0018051B"/>
    <w:rsid w:val="001B0C2D"/>
    <w:rsid w:val="001B1E4A"/>
    <w:rsid w:val="001D27C0"/>
    <w:rsid w:val="001E74C3"/>
    <w:rsid w:val="001F62B7"/>
    <w:rsid w:val="001F6937"/>
    <w:rsid w:val="00220DE3"/>
    <w:rsid w:val="00245FFB"/>
    <w:rsid w:val="0025290D"/>
    <w:rsid w:val="00260372"/>
    <w:rsid w:val="00262DAF"/>
    <w:rsid w:val="00270E6C"/>
    <w:rsid w:val="00285AED"/>
    <w:rsid w:val="002A0A96"/>
    <w:rsid w:val="002E07D0"/>
    <w:rsid w:val="002E2442"/>
    <w:rsid w:val="002F0E8C"/>
    <w:rsid w:val="00310FA0"/>
    <w:rsid w:val="00320481"/>
    <w:rsid w:val="003250CB"/>
    <w:rsid w:val="00363201"/>
    <w:rsid w:val="00371EBF"/>
    <w:rsid w:val="00375DCD"/>
    <w:rsid w:val="0039063C"/>
    <w:rsid w:val="0039272C"/>
    <w:rsid w:val="003A3E2A"/>
    <w:rsid w:val="003A46A8"/>
    <w:rsid w:val="003A51AA"/>
    <w:rsid w:val="003B565A"/>
    <w:rsid w:val="003C28F5"/>
    <w:rsid w:val="003D00A1"/>
    <w:rsid w:val="003D56B9"/>
    <w:rsid w:val="0041061C"/>
    <w:rsid w:val="0041427F"/>
    <w:rsid w:val="0041459E"/>
    <w:rsid w:val="004443BD"/>
    <w:rsid w:val="004509E5"/>
    <w:rsid w:val="00486FB9"/>
    <w:rsid w:val="004C212A"/>
    <w:rsid w:val="00500232"/>
    <w:rsid w:val="00504668"/>
    <w:rsid w:val="00531E6E"/>
    <w:rsid w:val="0054468A"/>
    <w:rsid w:val="005455E1"/>
    <w:rsid w:val="005502BD"/>
    <w:rsid w:val="00556787"/>
    <w:rsid w:val="00582276"/>
    <w:rsid w:val="005A078F"/>
    <w:rsid w:val="005C2560"/>
    <w:rsid w:val="005C3D14"/>
    <w:rsid w:val="005E4D49"/>
    <w:rsid w:val="005F601E"/>
    <w:rsid w:val="005F7585"/>
    <w:rsid w:val="00605759"/>
    <w:rsid w:val="00611A3F"/>
    <w:rsid w:val="0064053D"/>
    <w:rsid w:val="00647B80"/>
    <w:rsid w:val="00650C6C"/>
    <w:rsid w:val="00652FE6"/>
    <w:rsid w:val="00653803"/>
    <w:rsid w:val="00667898"/>
    <w:rsid w:val="00677921"/>
    <w:rsid w:val="00677FE0"/>
    <w:rsid w:val="006A2384"/>
    <w:rsid w:val="006D04EF"/>
    <w:rsid w:val="006E2FB0"/>
    <w:rsid w:val="007102D2"/>
    <w:rsid w:val="00711E8F"/>
    <w:rsid w:val="00713948"/>
    <w:rsid w:val="007162BE"/>
    <w:rsid w:val="007338B4"/>
    <w:rsid w:val="0075060B"/>
    <w:rsid w:val="00753A27"/>
    <w:rsid w:val="007541FC"/>
    <w:rsid w:val="0079342A"/>
    <w:rsid w:val="0079788E"/>
    <w:rsid w:val="007A07F9"/>
    <w:rsid w:val="007B4949"/>
    <w:rsid w:val="007F0BC6"/>
    <w:rsid w:val="00825FB9"/>
    <w:rsid w:val="00831374"/>
    <w:rsid w:val="00857580"/>
    <w:rsid w:val="0086207A"/>
    <w:rsid w:val="00865238"/>
    <w:rsid w:val="008667BF"/>
    <w:rsid w:val="00895645"/>
    <w:rsid w:val="008A7851"/>
    <w:rsid w:val="008C3782"/>
    <w:rsid w:val="008D4A32"/>
    <w:rsid w:val="008D593A"/>
    <w:rsid w:val="008D614F"/>
    <w:rsid w:val="008E7760"/>
    <w:rsid w:val="008F199B"/>
    <w:rsid w:val="00922001"/>
    <w:rsid w:val="00922C17"/>
    <w:rsid w:val="00942DDD"/>
    <w:rsid w:val="009516A8"/>
    <w:rsid w:val="00951FF7"/>
    <w:rsid w:val="0097705C"/>
    <w:rsid w:val="009C57D7"/>
    <w:rsid w:val="009D0C60"/>
    <w:rsid w:val="009F393D"/>
    <w:rsid w:val="009F7F46"/>
    <w:rsid w:val="00A000BF"/>
    <w:rsid w:val="00A0587E"/>
    <w:rsid w:val="00A275BC"/>
    <w:rsid w:val="00A464B4"/>
    <w:rsid w:val="00A60589"/>
    <w:rsid w:val="00A63D6B"/>
    <w:rsid w:val="00A84B52"/>
    <w:rsid w:val="00A8660F"/>
    <w:rsid w:val="00A95C48"/>
    <w:rsid w:val="00AA7056"/>
    <w:rsid w:val="00AB31C6"/>
    <w:rsid w:val="00AB3FFD"/>
    <w:rsid w:val="00AB523B"/>
    <w:rsid w:val="00AD6CAA"/>
    <w:rsid w:val="00AD7E40"/>
    <w:rsid w:val="00B1477A"/>
    <w:rsid w:val="00B20993"/>
    <w:rsid w:val="00B36591"/>
    <w:rsid w:val="00B42E96"/>
    <w:rsid w:val="00B50EE6"/>
    <w:rsid w:val="00B52185"/>
    <w:rsid w:val="00B9753A"/>
    <w:rsid w:val="00BB479C"/>
    <w:rsid w:val="00BC4720"/>
    <w:rsid w:val="00BD75A2"/>
    <w:rsid w:val="00C2017A"/>
    <w:rsid w:val="00C2026B"/>
    <w:rsid w:val="00C20470"/>
    <w:rsid w:val="00C34B2F"/>
    <w:rsid w:val="00C4593A"/>
    <w:rsid w:val="00C4641B"/>
    <w:rsid w:val="00C6690E"/>
    <w:rsid w:val="00C703C5"/>
    <w:rsid w:val="00C805F2"/>
    <w:rsid w:val="00C96EFE"/>
    <w:rsid w:val="00CC5E40"/>
    <w:rsid w:val="00D1569F"/>
    <w:rsid w:val="00D20B1E"/>
    <w:rsid w:val="00D22462"/>
    <w:rsid w:val="00D230AC"/>
    <w:rsid w:val="00D30584"/>
    <w:rsid w:val="00D32489"/>
    <w:rsid w:val="00D3349E"/>
    <w:rsid w:val="00D43E0B"/>
    <w:rsid w:val="00D62245"/>
    <w:rsid w:val="00D73CB8"/>
    <w:rsid w:val="00D74C6A"/>
    <w:rsid w:val="00DA1FA1"/>
    <w:rsid w:val="00DA7591"/>
    <w:rsid w:val="00DD574A"/>
    <w:rsid w:val="00E0784D"/>
    <w:rsid w:val="00E23CA0"/>
    <w:rsid w:val="00E32798"/>
    <w:rsid w:val="00E33CC8"/>
    <w:rsid w:val="00E51C91"/>
    <w:rsid w:val="00E667C1"/>
    <w:rsid w:val="00EC3F88"/>
    <w:rsid w:val="00ED36D8"/>
    <w:rsid w:val="00EE6BD7"/>
    <w:rsid w:val="00F03DC0"/>
    <w:rsid w:val="00F0689D"/>
    <w:rsid w:val="00F10452"/>
    <w:rsid w:val="00F206BD"/>
    <w:rsid w:val="00FB01B5"/>
    <w:rsid w:val="00FC6EA4"/>
    <w:rsid w:val="00FD3F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4213971"/>
  <w15:chartTrackingRefBased/>
  <w15:docId w15:val="{F72A17D9-17B1-4E13-9184-F18E2294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7" w:qFormat="1"/>
    <w:lsdException w:name="heading 2" w:semiHidden="1" w:uiPriority="7"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15"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uiPriority="15" w:qFormat="1"/>
    <w:lsdException w:name="List Number 3" w:uiPriority="15" w:qFormat="1"/>
    <w:lsdException w:name="List Number 4" w:uiPriority="15" w:qFormat="1"/>
    <w:lsdException w:name="List Number 5" w:uiPriority="1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nhideWhenUsed="1"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D56B9"/>
    <w:pPr>
      <w:overflowPunct w:val="0"/>
      <w:autoSpaceDE w:val="0"/>
      <w:autoSpaceDN w:val="0"/>
      <w:adjustRightInd w:val="0"/>
      <w:spacing w:after="160" w:line="340" w:lineRule="exact"/>
      <w:textAlignment w:val="baseline"/>
    </w:pPr>
    <w:rPr>
      <w:rFonts w:eastAsia="Times New Roman" w:cs="Times New Roman"/>
      <w:szCs w:val="20"/>
      <w:lang w:eastAsia="cs-CZ"/>
    </w:rPr>
  </w:style>
  <w:style w:type="paragraph" w:styleId="Nadpis1">
    <w:name w:val="heading 1"/>
    <w:basedOn w:val="Normln"/>
    <w:next w:val="Normln"/>
    <w:link w:val="Nadpis1Char"/>
    <w:uiPriority w:val="7"/>
    <w:qFormat/>
    <w:rsid w:val="00831374"/>
    <w:pPr>
      <w:keepNext/>
      <w:keepLines/>
      <w:spacing w:before="160" w:after="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7"/>
    <w:unhideWhenUsed/>
    <w:qFormat/>
    <w:rsid w:val="00063405"/>
    <w:pPr>
      <w:keepNext/>
      <w:keepLines/>
      <w:spacing w:before="80" w:after="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qFormat/>
    <w:rsid w:val="00504668"/>
    <w:pPr>
      <w:keepNext/>
      <w:keepLines/>
      <w:spacing w:before="40" w:after="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7"/>
    <w:unhideWhenUsed/>
    <w:qFormat/>
    <w:rsid w:val="00C6690E"/>
    <w:pPr>
      <w:keepNext/>
      <w:keepLines/>
      <w:spacing w:before="40" w:after="0"/>
      <w:outlineLvl w:val="3"/>
    </w:pPr>
    <w:rPr>
      <w:rFonts w:asciiTheme="majorHAnsi" w:eastAsiaTheme="majorEastAsia" w:hAnsiTheme="majorHAnsi" w:cstheme="majorBidi"/>
      <w:i/>
      <w:iCs/>
      <w:sz w:val="24"/>
    </w:rPr>
  </w:style>
  <w:style w:type="paragraph" w:styleId="Nadpis5">
    <w:name w:val="heading 5"/>
    <w:basedOn w:val="Normln"/>
    <w:next w:val="Normln"/>
    <w:link w:val="Nadpis5Char"/>
    <w:uiPriority w:val="7"/>
    <w:unhideWhenUsed/>
    <w:qFormat/>
    <w:rsid w:val="00C6690E"/>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spacing w:before="40" w:after="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spacing w:before="40" w:after="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spacing w:before="40" w:after="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Barevný seznam – zvýraznění 11,Odstavec_muj,Odstavec se seznamem1,Conclusion de partie,_Odstavec se seznamem,Seznam - odrážky,Fiche List Paragraph,List Paragraph (Czech Tourism)"/>
    <w:basedOn w:val="Normln"/>
    <w:link w:val="OdstavecseseznamemChar"/>
    <w:uiPriority w:val="34"/>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spacing w:after="0" w:line="240" w:lineRule="auto"/>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spacing w:after="0"/>
    </w:pPr>
  </w:style>
  <w:style w:type="paragraph" w:styleId="slovanseznam2">
    <w:name w:val="List Number 2"/>
    <w:aliases w:val="Číslovaný seznam A 2"/>
    <w:basedOn w:val="Normln"/>
    <w:uiPriority w:val="15"/>
    <w:qFormat/>
    <w:rsid w:val="001B1E4A"/>
    <w:pPr>
      <w:spacing w:after="0"/>
      <w:contextualSpacing/>
    </w:pPr>
  </w:style>
  <w:style w:type="paragraph" w:styleId="slovanseznam3">
    <w:name w:val="List Number 3"/>
    <w:aliases w:val="Číslovaný seznam A 3"/>
    <w:basedOn w:val="Normln"/>
    <w:uiPriority w:val="15"/>
    <w:qFormat/>
    <w:rsid w:val="001B1E4A"/>
    <w:pPr>
      <w:spacing w:after="0"/>
      <w:contextualSpacing/>
    </w:pPr>
  </w:style>
  <w:style w:type="paragraph" w:styleId="slovanseznam4">
    <w:name w:val="List Number 4"/>
    <w:aliases w:val="Číslovaný seznam A 4"/>
    <w:basedOn w:val="Normln"/>
    <w:uiPriority w:val="15"/>
    <w:qFormat/>
    <w:rsid w:val="001B1E4A"/>
    <w:pPr>
      <w:spacing w:after="0"/>
      <w:contextualSpacing/>
    </w:pPr>
  </w:style>
  <w:style w:type="paragraph" w:styleId="slovanseznam5">
    <w:name w:val="List Number 5"/>
    <w:aliases w:val="Číslovaný seznam A 5"/>
    <w:basedOn w:val="Normln"/>
    <w:uiPriority w:val="15"/>
    <w:qFormat/>
    <w:rsid w:val="001B1E4A"/>
    <w:pPr>
      <w:spacing w:after="0"/>
      <w:contextualSpacing/>
    </w:pPr>
  </w:style>
  <w:style w:type="paragraph" w:customStyle="1" w:styleId="slovanseznamB">
    <w:name w:val="Číslovaný seznam B"/>
    <w:basedOn w:val="Normln"/>
    <w:uiPriority w:val="16"/>
    <w:qFormat/>
    <w:rsid w:val="009F7F46"/>
    <w:pPr>
      <w:numPr>
        <w:numId w:val="5"/>
      </w:numPr>
      <w:spacing w:after="0"/>
    </w:pPr>
  </w:style>
  <w:style w:type="paragraph" w:customStyle="1" w:styleId="slovanseznamB2">
    <w:name w:val="Číslovaný seznam B 2"/>
    <w:basedOn w:val="Normln"/>
    <w:uiPriority w:val="16"/>
    <w:qFormat/>
    <w:rsid w:val="009F7F46"/>
    <w:pPr>
      <w:numPr>
        <w:ilvl w:val="1"/>
        <w:numId w:val="5"/>
      </w:numPr>
      <w:spacing w:after="0"/>
    </w:pPr>
  </w:style>
  <w:style w:type="paragraph" w:customStyle="1" w:styleId="slovanseznamB3">
    <w:name w:val="Číslovaný seznam B 3"/>
    <w:basedOn w:val="Normln"/>
    <w:uiPriority w:val="16"/>
    <w:qFormat/>
    <w:rsid w:val="009F7F46"/>
    <w:pPr>
      <w:numPr>
        <w:ilvl w:val="2"/>
        <w:numId w:val="5"/>
      </w:numPr>
      <w:spacing w:after="0"/>
    </w:pPr>
  </w:style>
  <w:style w:type="paragraph" w:customStyle="1" w:styleId="slovanseznamB4">
    <w:name w:val="Číslovaný seznam B 4"/>
    <w:basedOn w:val="Normln"/>
    <w:uiPriority w:val="16"/>
    <w:qFormat/>
    <w:rsid w:val="009F7F46"/>
    <w:pPr>
      <w:numPr>
        <w:ilvl w:val="3"/>
        <w:numId w:val="5"/>
      </w:numPr>
      <w:spacing w:after="0"/>
    </w:pPr>
  </w:style>
  <w:style w:type="paragraph" w:customStyle="1" w:styleId="slovanseznamB5">
    <w:name w:val="Číslovaný seznam B 5"/>
    <w:basedOn w:val="Normln"/>
    <w:uiPriority w:val="16"/>
    <w:qFormat/>
    <w:rsid w:val="009F7F46"/>
    <w:pPr>
      <w:numPr>
        <w:ilvl w:val="4"/>
        <w:numId w:val="5"/>
      </w:numPr>
      <w:spacing w:after="0"/>
    </w:pPr>
  </w:style>
  <w:style w:type="paragraph" w:styleId="Seznamsodrkami3">
    <w:name w:val="List Bullet 3"/>
    <w:aliases w:val="Seznam s odrážkami A 3"/>
    <w:basedOn w:val="Normln"/>
    <w:uiPriority w:val="10"/>
    <w:qFormat/>
    <w:rsid w:val="00262DAF"/>
    <w:pPr>
      <w:numPr>
        <w:ilvl w:val="2"/>
        <w:numId w:val="6"/>
      </w:numPr>
      <w:spacing w:after="0"/>
      <w:contextualSpacing/>
    </w:pPr>
  </w:style>
  <w:style w:type="paragraph" w:styleId="Seznamsodrkami4">
    <w:name w:val="List Bullet 4"/>
    <w:aliases w:val="Seznam s odrážkami A 4"/>
    <w:basedOn w:val="Normln"/>
    <w:uiPriority w:val="10"/>
    <w:qFormat/>
    <w:rsid w:val="00262DAF"/>
    <w:pPr>
      <w:numPr>
        <w:ilvl w:val="3"/>
        <w:numId w:val="6"/>
      </w:numPr>
      <w:spacing w:after="0"/>
      <w:contextualSpacing/>
    </w:pPr>
  </w:style>
  <w:style w:type="paragraph" w:styleId="Seznamsodrkami5">
    <w:name w:val="List Bullet 5"/>
    <w:aliases w:val="Seznam s odrážkami A 5"/>
    <w:basedOn w:val="Normln"/>
    <w:uiPriority w:val="10"/>
    <w:qFormat/>
    <w:rsid w:val="00262DAF"/>
    <w:pPr>
      <w:numPr>
        <w:ilvl w:val="4"/>
        <w:numId w:val="6"/>
      </w:numPr>
      <w:spacing w:after="0"/>
    </w:pPr>
  </w:style>
  <w:style w:type="paragraph" w:styleId="Seznamsodrkami">
    <w:name w:val="List Bullet"/>
    <w:aliases w:val="Seznam s odrážkami A"/>
    <w:basedOn w:val="Normln"/>
    <w:uiPriority w:val="10"/>
    <w:qFormat/>
    <w:rsid w:val="00262DAF"/>
    <w:pPr>
      <w:numPr>
        <w:numId w:val="6"/>
      </w:numPr>
      <w:spacing w:after="0"/>
      <w:contextualSpacing/>
    </w:pPr>
  </w:style>
  <w:style w:type="paragraph" w:styleId="Seznamsodrkami2">
    <w:name w:val="List Bullet 2"/>
    <w:aliases w:val="Seznam s odrážkami A 2"/>
    <w:basedOn w:val="Normln"/>
    <w:uiPriority w:val="10"/>
    <w:qFormat/>
    <w:rsid w:val="00262DAF"/>
    <w:pPr>
      <w:numPr>
        <w:ilvl w:val="1"/>
        <w:numId w:val="6"/>
      </w:numPr>
      <w:spacing w:after="0"/>
      <w:contextualSpacing/>
    </w:pPr>
  </w:style>
  <w:style w:type="paragraph" w:customStyle="1" w:styleId="Nadpis1-mimoobsah">
    <w:name w:val="Nadpis 1 - mimo obsah"/>
    <w:basedOn w:val="Normln"/>
    <w:next w:val="Normln"/>
    <w:uiPriority w:val="8"/>
    <w:qFormat/>
    <w:rsid w:val="00831374"/>
    <w:pPr>
      <w:keepNext/>
      <w:keepLines/>
      <w:spacing w:before="160" w:after="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after="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after="0"/>
    </w:pPr>
    <w:rPr>
      <w:rFonts w:asciiTheme="majorHAnsi" w:hAnsiTheme="majorHAnsi"/>
      <w:b/>
      <w:sz w:val="24"/>
    </w:rPr>
  </w:style>
  <w:style w:type="paragraph" w:customStyle="1" w:styleId="Nadpis4-mimoobsah">
    <w:name w:val="Nadpis 4 - mimo obsah"/>
    <w:basedOn w:val="Normln"/>
    <w:next w:val="Normln"/>
    <w:uiPriority w:val="8"/>
    <w:qFormat/>
    <w:rsid w:val="00BB479C"/>
    <w:pPr>
      <w:keepNext/>
      <w:keepLines/>
      <w:spacing w:before="40" w:after="0"/>
    </w:pPr>
    <w:rPr>
      <w:rFonts w:asciiTheme="majorHAnsi" w:hAnsiTheme="majorHAnsi"/>
      <w:i/>
      <w:sz w:val="24"/>
    </w:rPr>
  </w:style>
  <w:style w:type="paragraph" w:customStyle="1" w:styleId="Nadpis5-mimoobsah">
    <w:name w:val="Nadpis 5 - mimo obsah"/>
    <w:basedOn w:val="Normln"/>
    <w:next w:val="Normln"/>
    <w:uiPriority w:val="8"/>
    <w:qFormat/>
    <w:rsid w:val="00BB479C"/>
    <w:pPr>
      <w:keepNext/>
      <w:keepLines/>
      <w:spacing w:before="40" w:after="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after="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after="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after="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after="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7"/>
      </w:numPr>
      <w:spacing w:after="0"/>
    </w:pPr>
  </w:style>
  <w:style w:type="paragraph" w:customStyle="1" w:styleId="SeznamsodrkamiB2">
    <w:name w:val="Seznam s odrážkami B 2"/>
    <w:basedOn w:val="Normln"/>
    <w:uiPriority w:val="11"/>
    <w:qFormat/>
    <w:rsid w:val="007102D2"/>
    <w:pPr>
      <w:numPr>
        <w:ilvl w:val="1"/>
        <w:numId w:val="7"/>
      </w:numPr>
      <w:spacing w:after="0"/>
    </w:pPr>
  </w:style>
  <w:style w:type="paragraph" w:customStyle="1" w:styleId="SeznamsodrkamiB3">
    <w:name w:val="Seznam s odrážkami B 3"/>
    <w:basedOn w:val="Normln"/>
    <w:uiPriority w:val="11"/>
    <w:qFormat/>
    <w:rsid w:val="007102D2"/>
    <w:pPr>
      <w:numPr>
        <w:ilvl w:val="2"/>
        <w:numId w:val="7"/>
      </w:numPr>
      <w:spacing w:after="0"/>
    </w:pPr>
  </w:style>
  <w:style w:type="paragraph" w:customStyle="1" w:styleId="SeznamsodrkamiB4">
    <w:name w:val="Seznam s odrážkami B 4"/>
    <w:basedOn w:val="Normln"/>
    <w:uiPriority w:val="11"/>
    <w:qFormat/>
    <w:rsid w:val="007102D2"/>
    <w:pPr>
      <w:numPr>
        <w:ilvl w:val="3"/>
        <w:numId w:val="7"/>
      </w:numPr>
      <w:spacing w:after="0"/>
    </w:pPr>
  </w:style>
  <w:style w:type="paragraph" w:customStyle="1" w:styleId="SeznamsodrkamiB5">
    <w:name w:val="Seznam s odrážkami B 5"/>
    <w:basedOn w:val="Normln"/>
    <w:uiPriority w:val="11"/>
    <w:qFormat/>
    <w:rsid w:val="007102D2"/>
    <w:pPr>
      <w:numPr>
        <w:ilvl w:val="4"/>
        <w:numId w:val="7"/>
      </w:numPr>
      <w:spacing w:after="0"/>
    </w:pPr>
  </w:style>
  <w:style w:type="paragraph" w:styleId="Zhlav">
    <w:name w:val="header"/>
    <w:basedOn w:val="Normln"/>
    <w:link w:val="ZhlavChar"/>
    <w:uiPriority w:val="99"/>
    <w:unhideWhenUsed/>
    <w:rsid w:val="00677F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spacing w:after="0" w:line="240" w:lineRule="auto"/>
    </w:pPr>
  </w:style>
  <w:style w:type="character" w:customStyle="1" w:styleId="ZpatChar">
    <w:name w:val="Zápatí Char"/>
    <w:basedOn w:val="Standardnpsmoodstavce"/>
    <w:link w:val="Zpat"/>
    <w:uiPriority w:val="99"/>
    <w:rsid w:val="00677FE0"/>
    <w:rPr>
      <w:color w:val="000000" w:themeColor="text1"/>
    </w:rPr>
  </w:style>
  <w:style w:type="paragraph" w:customStyle="1" w:styleId="Default">
    <w:name w:val="Default"/>
    <w:rsid w:val="00245FFB"/>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39"/>
    <w:rsid w:val="00DD5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7"/>
    <w:unhideWhenUsed/>
    <w:qFormat/>
    <w:rsid w:val="00D74C6A"/>
    <w:pPr>
      <w:spacing w:after="200" w:line="240" w:lineRule="auto"/>
    </w:pPr>
    <w:rPr>
      <w:i/>
      <w:iCs/>
      <w:color w:val="004B8D" w:themeColor="text2"/>
      <w:sz w:val="18"/>
      <w:szCs w:val="18"/>
    </w:rPr>
  </w:style>
  <w:style w:type="paragraph" w:styleId="Textbubliny">
    <w:name w:val="Balloon Text"/>
    <w:basedOn w:val="Normln"/>
    <w:link w:val="TextbublinyChar"/>
    <w:uiPriority w:val="99"/>
    <w:semiHidden/>
    <w:unhideWhenUsed/>
    <w:rsid w:val="008F199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F199B"/>
    <w:rPr>
      <w:rFonts w:ascii="Segoe UI" w:hAnsi="Segoe UI" w:cs="Segoe UI"/>
      <w:color w:val="000000" w:themeColor="text1"/>
      <w:sz w:val="18"/>
      <w:szCs w:val="18"/>
    </w:rPr>
  </w:style>
  <w:style w:type="paragraph" w:styleId="Textpoznpodarou">
    <w:name w:val="footnote text"/>
    <w:basedOn w:val="Normln"/>
    <w:link w:val="TextpoznpodarouChar"/>
    <w:uiPriority w:val="99"/>
    <w:unhideWhenUsed/>
    <w:rsid w:val="0054468A"/>
    <w:pPr>
      <w:spacing w:after="0" w:line="240" w:lineRule="auto"/>
    </w:pPr>
    <w:rPr>
      <w:sz w:val="20"/>
    </w:rPr>
  </w:style>
  <w:style w:type="character" w:customStyle="1" w:styleId="TextpoznpodarouChar">
    <w:name w:val="Text pozn. pod čarou Char"/>
    <w:basedOn w:val="Standardnpsmoodstavce"/>
    <w:link w:val="Textpoznpodarou"/>
    <w:uiPriority w:val="99"/>
    <w:rsid w:val="0054468A"/>
    <w:rPr>
      <w:color w:val="000000" w:themeColor="text1"/>
      <w:sz w:val="20"/>
      <w:szCs w:val="20"/>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Légende;Char Car Car Car Car,fr"/>
    <w:basedOn w:val="Standardnpsmoodstavce"/>
    <w:uiPriority w:val="99"/>
    <w:unhideWhenUsed/>
    <w:rsid w:val="0054468A"/>
    <w:rPr>
      <w:vertAlign w:val="superscript"/>
    </w:rPr>
  </w:style>
  <w:style w:type="character" w:styleId="Odkaznakoment">
    <w:name w:val="annotation reference"/>
    <w:basedOn w:val="Standardnpsmoodstavce"/>
    <w:uiPriority w:val="99"/>
    <w:semiHidden/>
    <w:unhideWhenUsed/>
    <w:rsid w:val="00152321"/>
    <w:rPr>
      <w:sz w:val="16"/>
      <w:szCs w:val="16"/>
    </w:rPr>
  </w:style>
  <w:style w:type="paragraph" w:styleId="Textkomente">
    <w:name w:val="annotation text"/>
    <w:basedOn w:val="Normln"/>
    <w:link w:val="TextkomenteChar"/>
    <w:uiPriority w:val="99"/>
    <w:semiHidden/>
    <w:unhideWhenUsed/>
    <w:rsid w:val="00152321"/>
    <w:pPr>
      <w:spacing w:line="240" w:lineRule="auto"/>
    </w:pPr>
    <w:rPr>
      <w:sz w:val="20"/>
    </w:rPr>
  </w:style>
  <w:style w:type="character" w:customStyle="1" w:styleId="TextkomenteChar">
    <w:name w:val="Text komentáře Char"/>
    <w:basedOn w:val="Standardnpsmoodstavce"/>
    <w:link w:val="Textkomente"/>
    <w:uiPriority w:val="99"/>
    <w:semiHidden/>
    <w:rsid w:val="00152321"/>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152321"/>
    <w:rPr>
      <w:b/>
      <w:bCs/>
    </w:rPr>
  </w:style>
  <w:style w:type="character" w:customStyle="1" w:styleId="PedmtkomenteChar">
    <w:name w:val="Předmět komentáře Char"/>
    <w:basedOn w:val="TextkomenteChar"/>
    <w:link w:val="Pedmtkomente"/>
    <w:uiPriority w:val="99"/>
    <w:semiHidden/>
    <w:rsid w:val="00152321"/>
    <w:rPr>
      <w:b/>
      <w:bCs/>
      <w:color w:val="000000" w:themeColor="text1"/>
      <w:sz w:val="20"/>
      <w:szCs w:val="20"/>
    </w:rPr>
  </w:style>
  <w:style w:type="character" w:styleId="Nevyeenzmnka">
    <w:name w:val="Unresolved Mention"/>
    <w:basedOn w:val="Standardnpsmoodstavce"/>
    <w:uiPriority w:val="99"/>
    <w:semiHidden/>
    <w:unhideWhenUsed/>
    <w:rsid w:val="0041061C"/>
    <w:rPr>
      <w:color w:val="605E5C"/>
      <w:shd w:val="clear" w:color="auto" w:fill="E1DFDD"/>
    </w:rPr>
  </w:style>
  <w:style w:type="character" w:customStyle="1" w:styleId="OdstavecseseznamemChar">
    <w:name w:val="Odstavec se seznamem Char"/>
    <w:aliases w:val="Nad Char,Odstavec cíl se seznamem Char,Odstavec se seznamem5 Char,Barevný seznam – zvýraznění 11 Char,Odstavec_muj Char,Odstavec se seznamem1 Char,Conclusion de partie Char,_Odstavec se seznamem Char,Seznam - odrážky Char"/>
    <w:link w:val="Odstavecseseznamem"/>
    <w:uiPriority w:val="34"/>
    <w:qFormat/>
    <w:locked/>
    <w:rsid w:val="005C3D14"/>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16810">
      <w:bodyDiv w:val="1"/>
      <w:marLeft w:val="0"/>
      <w:marRight w:val="0"/>
      <w:marTop w:val="0"/>
      <w:marBottom w:val="0"/>
      <w:divBdr>
        <w:top w:val="none" w:sz="0" w:space="0" w:color="auto"/>
        <w:left w:val="none" w:sz="0" w:space="0" w:color="auto"/>
        <w:bottom w:val="none" w:sz="0" w:space="0" w:color="auto"/>
        <w:right w:val="none" w:sz="0" w:space="0" w:color="auto"/>
      </w:divBdr>
    </w:div>
    <w:div w:id="118258369">
      <w:bodyDiv w:val="1"/>
      <w:marLeft w:val="0"/>
      <w:marRight w:val="0"/>
      <w:marTop w:val="0"/>
      <w:marBottom w:val="0"/>
      <w:divBdr>
        <w:top w:val="none" w:sz="0" w:space="0" w:color="auto"/>
        <w:left w:val="none" w:sz="0" w:space="0" w:color="auto"/>
        <w:bottom w:val="none" w:sz="0" w:space="0" w:color="auto"/>
        <w:right w:val="none" w:sz="0" w:space="0" w:color="auto"/>
      </w:divBdr>
    </w:div>
    <w:div w:id="397560736">
      <w:bodyDiv w:val="1"/>
      <w:marLeft w:val="0"/>
      <w:marRight w:val="0"/>
      <w:marTop w:val="0"/>
      <w:marBottom w:val="0"/>
      <w:divBdr>
        <w:top w:val="none" w:sz="0" w:space="0" w:color="auto"/>
        <w:left w:val="none" w:sz="0" w:space="0" w:color="auto"/>
        <w:bottom w:val="none" w:sz="0" w:space="0" w:color="auto"/>
        <w:right w:val="none" w:sz="0" w:space="0" w:color="auto"/>
      </w:divBdr>
    </w:div>
    <w:div w:id="451901603">
      <w:bodyDiv w:val="1"/>
      <w:marLeft w:val="0"/>
      <w:marRight w:val="0"/>
      <w:marTop w:val="0"/>
      <w:marBottom w:val="0"/>
      <w:divBdr>
        <w:top w:val="none" w:sz="0" w:space="0" w:color="auto"/>
        <w:left w:val="none" w:sz="0" w:space="0" w:color="auto"/>
        <w:bottom w:val="none" w:sz="0" w:space="0" w:color="auto"/>
        <w:right w:val="none" w:sz="0" w:space="0" w:color="auto"/>
      </w:divBdr>
    </w:div>
    <w:div w:id="485172586">
      <w:bodyDiv w:val="1"/>
      <w:marLeft w:val="0"/>
      <w:marRight w:val="0"/>
      <w:marTop w:val="0"/>
      <w:marBottom w:val="0"/>
      <w:divBdr>
        <w:top w:val="none" w:sz="0" w:space="0" w:color="auto"/>
        <w:left w:val="none" w:sz="0" w:space="0" w:color="auto"/>
        <w:bottom w:val="none" w:sz="0" w:space="0" w:color="auto"/>
        <w:right w:val="none" w:sz="0" w:space="0" w:color="auto"/>
      </w:divBdr>
    </w:div>
    <w:div w:id="490491038">
      <w:bodyDiv w:val="1"/>
      <w:marLeft w:val="0"/>
      <w:marRight w:val="0"/>
      <w:marTop w:val="0"/>
      <w:marBottom w:val="0"/>
      <w:divBdr>
        <w:top w:val="none" w:sz="0" w:space="0" w:color="auto"/>
        <w:left w:val="none" w:sz="0" w:space="0" w:color="auto"/>
        <w:bottom w:val="none" w:sz="0" w:space="0" w:color="auto"/>
        <w:right w:val="none" w:sz="0" w:space="0" w:color="auto"/>
      </w:divBdr>
    </w:div>
    <w:div w:id="511605335">
      <w:bodyDiv w:val="1"/>
      <w:marLeft w:val="0"/>
      <w:marRight w:val="0"/>
      <w:marTop w:val="0"/>
      <w:marBottom w:val="0"/>
      <w:divBdr>
        <w:top w:val="none" w:sz="0" w:space="0" w:color="auto"/>
        <w:left w:val="none" w:sz="0" w:space="0" w:color="auto"/>
        <w:bottom w:val="none" w:sz="0" w:space="0" w:color="auto"/>
        <w:right w:val="none" w:sz="0" w:space="0" w:color="auto"/>
      </w:divBdr>
    </w:div>
    <w:div w:id="611666515">
      <w:bodyDiv w:val="1"/>
      <w:marLeft w:val="0"/>
      <w:marRight w:val="0"/>
      <w:marTop w:val="0"/>
      <w:marBottom w:val="0"/>
      <w:divBdr>
        <w:top w:val="none" w:sz="0" w:space="0" w:color="auto"/>
        <w:left w:val="none" w:sz="0" w:space="0" w:color="auto"/>
        <w:bottom w:val="none" w:sz="0" w:space="0" w:color="auto"/>
        <w:right w:val="none" w:sz="0" w:space="0" w:color="auto"/>
      </w:divBdr>
    </w:div>
    <w:div w:id="747968480">
      <w:bodyDiv w:val="1"/>
      <w:marLeft w:val="0"/>
      <w:marRight w:val="0"/>
      <w:marTop w:val="0"/>
      <w:marBottom w:val="0"/>
      <w:divBdr>
        <w:top w:val="none" w:sz="0" w:space="0" w:color="auto"/>
        <w:left w:val="none" w:sz="0" w:space="0" w:color="auto"/>
        <w:bottom w:val="none" w:sz="0" w:space="0" w:color="auto"/>
        <w:right w:val="none" w:sz="0" w:space="0" w:color="auto"/>
      </w:divBdr>
    </w:div>
    <w:div w:id="766195468">
      <w:bodyDiv w:val="1"/>
      <w:marLeft w:val="0"/>
      <w:marRight w:val="0"/>
      <w:marTop w:val="0"/>
      <w:marBottom w:val="0"/>
      <w:divBdr>
        <w:top w:val="none" w:sz="0" w:space="0" w:color="auto"/>
        <w:left w:val="none" w:sz="0" w:space="0" w:color="auto"/>
        <w:bottom w:val="none" w:sz="0" w:space="0" w:color="auto"/>
        <w:right w:val="none" w:sz="0" w:space="0" w:color="auto"/>
      </w:divBdr>
    </w:div>
    <w:div w:id="831532500">
      <w:bodyDiv w:val="1"/>
      <w:marLeft w:val="0"/>
      <w:marRight w:val="0"/>
      <w:marTop w:val="0"/>
      <w:marBottom w:val="0"/>
      <w:divBdr>
        <w:top w:val="none" w:sz="0" w:space="0" w:color="auto"/>
        <w:left w:val="none" w:sz="0" w:space="0" w:color="auto"/>
        <w:bottom w:val="none" w:sz="0" w:space="0" w:color="auto"/>
        <w:right w:val="none" w:sz="0" w:space="0" w:color="auto"/>
      </w:divBdr>
    </w:div>
    <w:div w:id="945693442">
      <w:bodyDiv w:val="1"/>
      <w:marLeft w:val="0"/>
      <w:marRight w:val="0"/>
      <w:marTop w:val="0"/>
      <w:marBottom w:val="0"/>
      <w:divBdr>
        <w:top w:val="none" w:sz="0" w:space="0" w:color="auto"/>
        <w:left w:val="none" w:sz="0" w:space="0" w:color="auto"/>
        <w:bottom w:val="none" w:sz="0" w:space="0" w:color="auto"/>
        <w:right w:val="none" w:sz="0" w:space="0" w:color="auto"/>
      </w:divBdr>
    </w:div>
    <w:div w:id="1069690778">
      <w:bodyDiv w:val="1"/>
      <w:marLeft w:val="0"/>
      <w:marRight w:val="0"/>
      <w:marTop w:val="0"/>
      <w:marBottom w:val="0"/>
      <w:divBdr>
        <w:top w:val="none" w:sz="0" w:space="0" w:color="auto"/>
        <w:left w:val="none" w:sz="0" w:space="0" w:color="auto"/>
        <w:bottom w:val="none" w:sz="0" w:space="0" w:color="auto"/>
        <w:right w:val="none" w:sz="0" w:space="0" w:color="auto"/>
      </w:divBdr>
    </w:div>
    <w:div w:id="1101026833">
      <w:bodyDiv w:val="1"/>
      <w:marLeft w:val="0"/>
      <w:marRight w:val="0"/>
      <w:marTop w:val="0"/>
      <w:marBottom w:val="0"/>
      <w:divBdr>
        <w:top w:val="none" w:sz="0" w:space="0" w:color="auto"/>
        <w:left w:val="none" w:sz="0" w:space="0" w:color="auto"/>
        <w:bottom w:val="none" w:sz="0" w:space="0" w:color="auto"/>
        <w:right w:val="none" w:sz="0" w:space="0" w:color="auto"/>
      </w:divBdr>
    </w:div>
    <w:div w:id="1155141805">
      <w:bodyDiv w:val="1"/>
      <w:marLeft w:val="0"/>
      <w:marRight w:val="0"/>
      <w:marTop w:val="0"/>
      <w:marBottom w:val="0"/>
      <w:divBdr>
        <w:top w:val="none" w:sz="0" w:space="0" w:color="auto"/>
        <w:left w:val="none" w:sz="0" w:space="0" w:color="auto"/>
        <w:bottom w:val="none" w:sz="0" w:space="0" w:color="auto"/>
        <w:right w:val="none" w:sz="0" w:space="0" w:color="auto"/>
      </w:divBdr>
    </w:div>
    <w:div w:id="1292516868">
      <w:bodyDiv w:val="1"/>
      <w:marLeft w:val="0"/>
      <w:marRight w:val="0"/>
      <w:marTop w:val="0"/>
      <w:marBottom w:val="0"/>
      <w:divBdr>
        <w:top w:val="none" w:sz="0" w:space="0" w:color="auto"/>
        <w:left w:val="none" w:sz="0" w:space="0" w:color="auto"/>
        <w:bottom w:val="none" w:sz="0" w:space="0" w:color="auto"/>
        <w:right w:val="none" w:sz="0" w:space="0" w:color="auto"/>
      </w:divBdr>
    </w:div>
    <w:div w:id="1330674236">
      <w:bodyDiv w:val="1"/>
      <w:marLeft w:val="0"/>
      <w:marRight w:val="0"/>
      <w:marTop w:val="0"/>
      <w:marBottom w:val="0"/>
      <w:divBdr>
        <w:top w:val="none" w:sz="0" w:space="0" w:color="auto"/>
        <w:left w:val="none" w:sz="0" w:space="0" w:color="auto"/>
        <w:bottom w:val="none" w:sz="0" w:space="0" w:color="auto"/>
        <w:right w:val="none" w:sz="0" w:space="0" w:color="auto"/>
      </w:divBdr>
    </w:div>
    <w:div w:id="1354502421">
      <w:bodyDiv w:val="1"/>
      <w:marLeft w:val="0"/>
      <w:marRight w:val="0"/>
      <w:marTop w:val="0"/>
      <w:marBottom w:val="0"/>
      <w:divBdr>
        <w:top w:val="none" w:sz="0" w:space="0" w:color="auto"/>
        <w:left w:val="none" w:sz="0" w:space="0" w:color="auto"/>
        <w:bottom w:val="none" w:sz="0" w:space="0" w:color="auto"/>
        <w:right w:val="none" w:sz="0" w:space="0" w:color="auto"/>
      </w:divBdr>
    </w:div>
    <w:div w:id="1404453245">
      <w:bodyDiv w:val="1"/>
      <w:marLeft w:val="0"/>
      <w:marRight w:val="0"/>
      <w:marTop w:val="0"/>
      <w:marBottom w:val="0"/>
      <w:divBdr>
        <w:top w:val="none" w:sz="0" w:space="0" w:color="auto"/>
        <w:left w:val="none" w:sz="0" w:space="0" w:color="auto"/>
        <w:bottom w:val="none" w:sz="0" w:space="0" w:color="auto"/>
        <w:right w:val="none" w:sz="0" w:space="0" w:color="auto"/>
      </w:divBdr>
    </w:div>
    <w:div w:id="1496140745">
      <w:bodyDiv w:val="1"/>
      <w:marLeft w:val="0"/>
      <w:marRight w:val="0"/>
      <w:marTop w:val="0"/>
      <w:marBottom w:val="0"/>
      <w:divBdr>
        <w:top w:val="none" w:sz="0" w:space="0" w:color="auto"/>
        <w:left w:val="none" w:sz="0" w:space="0" w:color="auto"/>
        <w:bottom w:val="none" w:sz="0" w:space="0" w:color="auto"/>
        <w:right w:val="none" w:sz="0" w:space="0" w:color="auto"/>
      </w:divBdr>
    </w:div>
    <w:div w:id="1539465596">
      <w:bodyDiv w:val="1"/>
      <w:marLeft w:val="0"/>
      <w:marRight w:val="0"/>
      <w:marTop w:val="0"/>
      <w:marBottom w:val="0"/>
      <w:divBdr>
        <w:top w:val="none" w:sz="0" w:space="0" w:color="auto"/>
        <w:left w:val="none" w:sz="0" w:space="0" w:color="auto"/>
        <w:bottom w:val="none" w:sz="0" w:space="0" w:color="auto"/>
        <w:right w:val="none" w:sz="0" w:space="0" w:color="auto"/>
      </w:divBdr>
    </w:div>
    <w:div w:id="1566377108">
      <w:bodyDiv w:val="1"/>
      <w:marLeft w:val="0"/>
      <w:marRight w:val="0"/>
      <w:marTop w:val="0"/>
      <w:marBottom w:val="0"/>
      <w:divBdr>
        <w:top w:val="none" w:sz="0" w:space="0" w:color="auto"/>
        <w:left w:val="none" w:sz="0" w:space="0" w:color="auto"/>
        <w:bottom w:val="none" w:sz="0" w:space="0" w:color="auto"/>
        <w:right w:val="none" w:sz="0" w:space="0" w:color="auto"/>
      </w:divBdr>
    </w:div>
    <w:div w:id="1656182743">
      <w:bodyDiv w:val="1"/>
      <w:marLeft w:val="0"/>
      <w:marRight w:val="0"/>
      <w:marTop w:val="0"/>
      <w:marBottom w:val="0"/>
      <w:divBdr>
        <w:top w:val="none" w:sz="0" w:space="0" w:color="auto"/>
        <w:left w:val="none" w:sz="0" w:space="0" w:color="auto"/>
        <w:bottom w:val="none" w:sz="0" w:space="0" w:color="auto"/>
        <w:right w:val="none" w:sz="0" w:space="0" w:color="auto"/>
      </w:divBdr>
    </w:div>
    <w:div w:id="1799881923">
      <w:bodyDiv w:val="1"/>
      <w:marLeft w:val="0"/>
      <w:marRight w:val="0"/>
      <w:marTop w:val="0"/>
      <w:marBottom w:val="0"/>
      <w:divBdr>
        <w:top w:val="none" w:sz="0" w:space="0" w:color="auto"/>
        <w:left w:val="none" w:sz="0" w:space="0" w:color="auto"/>
        <w:bottom w:val="none" w:sz="0" w:space="0" w:color="auto"/>
        <w:right w:val="none" w:sz="0" w:space="0" w:color="auto"/>
      </w:divBdr>
    </w:div>
    <w:div w:id="1844781750">
      <w:bodyDiv w:val="1"/>
      <w:marLeft w:val="0"/>
      <w:marRight w:val="0"/>
      <w:marTop w:val="0"/>
      <w:marBottom w:val="0"/>
      <w:divBdr>
        <w:top w:val="none" w:sz="0" w:space="0" w:color="auto"/>
        <w:left w:val="none" w:sz="0" w:space="0" w:color="auto"/>
        <w:bottom w:val="none" w:sz="0" w:space="0" w:color="auto"/>
        <w:right w:val="none" w:sz="0" w:space="0" w:color="auto"/>
      </w:divBdr>
    </w:div>
    <w:div w:id="1957440300">
      <w:bodyDiv w:val="1"/>
      <w:marLeft w:val="0"/>
      <w:marRight w:val="0"/>
      <w:marTop w:val="0"/>
      <w:marBottom w:val="0"/>
      <w:divBdr>
        <w:top w:val="none" w:sz="0" w:space="0" w:color="auto"/>
        <w:left w:val="none" w:sz="0" w:space="0" w:color="auto"/>
        <w:bottom w:val="none" w:sz="0" w:space="0" w:color="auto"/>
        <w:right w:val="none" w:sz="0" w:space="0" w:color="auto"/>
      </w:divBdr>
    </w:div>
    <w:div w:id="203326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FDE49-91A4-4DB2-AA60-FD46E06A0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14970AF7.dotm</Template>
  <TotalTime>0</TotalTime>
  <Pages>9</Pages>
  <Words>1900</Words>
  <Characters>11211</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13085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Haringová Ingrid</dc:creator>
  <cp:keywords/>
  <dc:description/>
  <cp:lastModifiedBy>Honzík Miroslav</cp:lastModifiedBy>
  <cp:revision>2</cp:revision>
  <cp:lastPrinted>2023-08-14T10:40:00Z</cp:lastPrinted>
  <dcterms:created xsi:type="dcterms:W3CDTF">2023-08-15T14:39:00Z</dcterms:created>
  <dcterms:modified xsi:type="dcterms:W3CDTF">2023-08-15T14:39:00Z</dcterms:modified>
</cp:coreProperties>
</file>