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F4A11" w14:textId="77777777" w:rsidR="005E3A11" w:rsidRDefault="002561D8" w:rsidP="005E3A11">
      <w:pPr>
        <w:jc w:val="both"/>
      </w:pPr>
      <w:r w:rsidRPr="002C50BB">
        <w:rPr>
          <w:rFonts w:asciiTheme="majorHAnsi" w:hAnsiTheme="majorHAnsi" w:cstheme="majorHAnsi"/>
          <w:noProof/>
          <w:lang w:eastAsia="cs-CZ"/>
        </w:rPr>
        <mc:AlternateContent>
          <mc:Choice Requires="wps">
            <w:drawing>
              <wp:anchor distT="45720" distB="45720" distL="114300" distR="114300" simplePos="0" relativeHeight="251661312" behindDoc="0" locked="0" layoutInCell="1" allowOverlap="1" wp14:anchorId="160FB9C4" wp14:editId="42921A66">
                <wp:simplePos x="0" y="0"/>
                <wp:positionH relativeFrom="margin">
                  <wp:posOffset>441960</wp:posOffset>
                </wp:positionH>
                <wp:positionV relativeFrom="paragraph">
                  <wp:posOffset>3347085</wp:posOffset>
                </wp:positionV>
                <wp:extent cx="5486400" cy="1404620"/>
                <wp:effectExtent l="0" t="0" r="0" b="0"/>
                <wp:wrapThrough wrapText="bothSides">
                  <wp:wrapPolygon edited="0">
                    <wp:start x="0" y="0"/>
                    <wp:lineTo x="0" y="21150"/>
                    <wp:lineTo x="21525" y="21150"/>
                    <wp:lineTo x="21525" y="0"/>
                    <wp:lineTo x="0" y="0"/>
                  </wp:wrapPolygon>
                </wp:wrapThrough>
                <wp:docPr id="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4620"/>
                        </a:xfrm>
                        <a:prstGeom prst="rect">
                          <a:avLst/>
                        </a:prstGeom>
                        <a:solidFill>
                          <a:srgbClr val="FFFFFF"/>
                        </a:solidFill>
                        <a:ln w="9525">
                          <a:noFill/>
                          <a:miter lim="800000"/>
                          <a:headEnd/>
                          <a:tailEnd/>
                        </a:ln>
                      </wps:spPr>
                      <wps:txbx>
                        <w:txbxContent>
                          <w:p w14:paraId="51BD0A9C" w14:textId="7A09D00E" w:rsidR="002C50BB" w:rsidRPr="00DD7167" w:rsidRDefault="002C50BB" w:rsidP="002C50BB">
                            <w:pPr>
                              <w:spacing w:before="120" w:after="120" w:line="276" w:lineRule="auto"/>
                              <w:contextualSpacing/>
                              <w:jc w:val="center"/>
                              <w:rPr>
                                <w:rFonts w:asciiTheme="majorHAnsi" w:hAnsiTheme="majorHAnsi" w:cstheme="majorHAnsi"/>
                                <w:b/>
                                <w:bCs/>
                                <w:color w:val="auto"/>
                                <w:sz w:val="32"/>
                                <w:szCs w:val="32"/>
                              </w:rPr>
                            </w:pPr>
                            <w:r w:rsidRPr="00DD7167">
                              <w:rPr>
                                <w:rFonts w:asciiTheme="majorHAnsi" w:hAnsiTheme="majorHAnsi" w:cstheme="majorHAnsi"/>
                                <w:b/>
                                <w:bCs/>
                                <w:color w:val="auto"/>
                                <w:sz w:val="32"/>
                                <w:szCs w:val="32"/>
                              </w:rPr>
                              <w:t xml:space="preserve">Příloha č. </w:t>
                            </w:r>
                            <w:r w:rsidR="005E3A11">
                              <w:rPr>
                                <w:rFonts w:asciiTheme="majorHAnsi" w:hAnsiTheme="majorHAnsi" w:cstheme="majorHAnsi"/>
                                <w:b/>
                                <w:bCs/>
                                <w:color w:val="auto"/>
                                <w:sz w:val="32"/>
                                <w:szCs w:val="32"/>
                              </w:rPr>
                              <w:t>6</w:t>
                            </w:r>
                          </w:p>
                          <w:p w14:paraId="21FD1CE7" w14:textId="77777777" w:rsidR="005E3A11" w:rsidRDefault="005E3A11" w:rsidP="00531A05">
                            <w:pPr>
                              <w:spacing w:before="120" w:after="120" w:line="276" w:lineRule="auto"/>
                              <w:contextualSpacing/>
                              <w:jc w:val="center"/>
                              <w:rPr>
                                <w:rFonts w:asciiTheme="majorHAnsi" w:hAnsiTheme="majorHAnsi" w:cstheme="majorHAnsi"/>
                                <w:b/>
                                <w:bCs/>
                                <w:color w:val="auto"/>
                                <w:sz w:val="32"/>
                                <w:szCs w:val="32"/>
                              </w:rPr>
                            </w:pPr>
                            <w:r w:rsidRPr="005E3A11">
                              <w:rPr>
                                <w:rFonts w:asciiTheme="majorHAnsi" w:hAnsiTheme="majorHAnsi" w:cstheme="majorHAnsi"/>
                                <w:b/>
                                <w:bCs/>
                                <w:color w:val="auto"/>
                                <w:sz w:val="32"/>
                                <w:szCs w:val="32"/>
                              </w:rPr>
                              <w:t>Posudek plnění DNSH a klimatického dopadu</w:t>
                            </w:r>
                          </w:p>
                          <w:p w14:paraId="74266CF0" w14:textId="77777777" w:rsidR="005E3A11" w:rsidRDefault="005E3A11" w:rsidP="00531A05">
                            <w:pPr>
                              <w:spacing w:before="120" w:after="120" w:line="276" w:lineRule="auto"/>
                              <w:contextualSpacing/>
                              <w:jc w:val="center"/>
                              <w:rPr>
                                <w:rFonts w:asciiTheme="majorHAnsi" w:hAnsiTheme="majorHAnsi" w:cstheme="majorHAnsi"/>
                                <w:b/>
                                <w:bCs/>
                                <w:color w:val="auto"/>
                                <w:sz w:val="32"/>
                                <w:szCs w:val="32"/>
                              </w:rPr>
                            </w:pPr>
                          </w:p>
                          <w:p w14:paraId="0C5DF7A3" w14:textId="064A86EA" w:rsidR="002C50BB" w:rsidRPr="009302FA" w:rsidRDefault="002C50BB" w:rsidP="00531A05">
                            <w:pPr>
                              <w:spacing w:before="120" w:after="120" w:line="276" w:lineRule="auto"/>
                              <w:contextualSpacing/>
                              <w:jc w:val="center"/>
                              <w:rPr>
                                <w:rFonts w:asciiTheme="majorHAnsi" w:hAnsiTheme="majorHAnsi" w:cstheme="majorHAnsi"/>
                                <w:b/>
                                <w:bCs/>
                                <w:color w:val="auto"/>
                                <w:sz w:val="32"/>
                                <w:szCs w:val="32"/>
                              </w:rPr>
                            </w:pPr>
                            <w:r w:rsidRPr="009302FA">
                              <w:rPr>
                                <w:rFonts w:asciiTheme="majorHAnsi" w:hAnsiTheme="majorHAnsi" w:cstheme="majorHAnsi"/>
                                <w:b/>
                                <w:bCs/>
                                <w:color w:val="auto"/>
                                <w:sz w:val="32"/>
                                <w:szCs w:val="32"/>
                              </w:rPr>
                              <w:t xml:space="preserve">Obnovitelné zdroje energie – </w:t>
                            </w:r>
                            <w:r w:rsidR="00233FD5" w:rsidRPr="009302FA">
                              <w:rPr>
                                <w:rFonts w:asciiTheme="majorHAnsi" w:hAnsiTheme="majorHAnsi" w:cstheme="majorHAnsi"/>
                                <w:b/>
                                <w:bCs/>
                                <w:color w:val="auto"/>
                                <w:sz w:val="32"/>
                                <w:szCs w:val="32"/>
                              </w:rPr>
                              <w:t>malé vodní elektrárny</w:t>
                            </w:r>
                            <w:r w:rsidRPr="009302FA">
                              <w:rPr>
                                <w:rFonts w:asciiTheme="majorHAnsi" w:hAnsiTheme="majorHAnsi" w:cstheme="majorHAnsi"/>
                                <w:b/>
                                <w:bCs/>
                                <w:color w:val="auto"/>
                                <w:sz w:val="32"/>
                                <w:szCs w:val="32"/>
                              </w:rPr>
                              <w:t xml:space="preserve"> – výzva I.</w:t>
                            </w:r>
                          </w:p>
                          <w:p w14:paraId="0BF1CE48" w14:textId="77777777" w:rsidR="002C50BB" w:rsidRDefault="002C50BB" w:rsidP="002C50BB">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0FB9C4" id="_x0000_t202" coordsize="21600,21600" o:spt="202" path="m,l,21600r21600,l21600,xe">
                <v:stroke joinstyle="miter"/>
                <v:path gradientshapeok="t" o:connecttype="rect"/>
              </v:shapetype>
              <v:shape id="Textové pole 2" o:spid="_x0000_s1026" type="#_x0000_t202" style="position:absolute;left:0;text-align:left;margin-left:34.8pt;margin-top:263.55pt;width:6in;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" stroked="f">
                <v:textbox style="mso-fit-shape-to-text:t">
                  <w:txbxContent>
                    <w:p w14:paraId="51BD0A9C" w14:textId="7A09D00E" w:rsidR="002C50BB" w:rsidRPr="00DD7167" w:rsidRDefault="002C50BB" w:rsidP="002C50BB">
                      <w:pPr>
                        <w:spacing w:before="120" w:after="120" w:line="276" w:lineRule="auto"/>
                        <w:contextualSpacing/>
                        <w:jc w:val="center"/>
                        <w:rPr>
                          <w:rFonts w:asciiTheme="majorHAnsi" w:hAnsiTheme="majorHAnsi" w:cstheme="majorHAnsi"/>
                          <w:b/>
                          <w:bCs/>
                          <w:color w:val="auto"/>
                          <w:sz w:val="32"/>
                          <w:szCs w:val="32"/>
                        </w:rPr>
                      </w:pPr>
                      <w:r w:rsidRPr="00DD7167">
                        <w:rPr>
                          <w:rFonts w:asciiTheme="majorHAnsi" w:hAnsiTheme="majorHAnsi" w:cstheme="majorHAnsi"/>
                          <w:b/>
                          <w:bCs/>
                          <w:color w:val="auto"/>
                          <w:sz w:val="32"/>
                          <w:szCs w:val="32"/>
                        </w:rPr>
                        <w:t xml:space="preserve">Příloha č. </w:t>
                      </w:r>
                      <w:r w:rsidR="005E3A11">
                        <w:rPr>
                          <w:rFonts w:asciiTheme="majorHAnsi" w:hAnsiTheme="majorHAnsi" w:cstheme="majorHAnsi"/>
                          <w:b/>
                          <w:bCs/>
                          <w:color w:val="auto"/>
                          <w:sz w:val="32"/>
                          <w:szCs w:val="32"/>
                        </w:rPr>
                        <w:t>6</w:t>
                      </w:r>
                    </w:p>
                    <w:p w14:paraId="21FD1CE7" w14:textId="77777777" w:rsidR="005E3A11" w:rsidRDefault="005E3A11" w:rsidP="00531A05">
                      <w:pPr>
                        <w:spacing w:before="120" w:after="120" w:line="276" w:lineRule="auto"/>
                        <w:contextualSpacing/>
                        <w:jc w:val="center"/>
                        <w:rPr>
                          <w:rFonts w:asciiTheme="majorHAnsi" w:hAnsiTheme="majorHAnsi" w:cstheme="majorHAnsi"/>
                          <w:b/>
                          <w:bCs/>
                          <w:color w:val="auto"/>
                          <w:sz w:val="32"/>
                          <w:szCs w:val="32"/>
                        </w:rPr>
                      </w:pPr>
                      <w:r w:rsidRPr="005E3A11">
                        <w:rPr>
                          <w:rFonts w:asciiTheme="majorHAnsi" w:hAnsiTheme="majorHAnsi" w:cstheme="majorHAnsi"/>
                          <w:b/>
                          <w:bCs/>
                          <w:color w:val="auto"/>
                          <w:sz w:val="32"/>
                          <w:szCs w:val="32"/>
                        </w:rPr>
                        <w:t>Posudek plnění DNSH a klimatického dopadu</w:t>
                      </w:r>
                    </w:p>
                    <w:p w14:paraId="74266CF0" w14:textId="77777777" w:rsidR="005E3A11" w:rsidRDefault="005E3A11" w:rsidP="00531A05">
                      <w:pPr>
                        <w:spacing w:before="120" w:after="120" w:line="276" w:lineRule="auto"/>
                        <w:contextualSpacing/>
                        <w:jc w:val="center"/>
                        <w:rPr>
                          <w:rFonts w:asciiTheme="majorHAnsi" w:hAnsiTheme="majorHAnsi" w:cstheme="majorHAnsi"/>
                          <w:b/>
                          <w:bCs/>
                          <w:color w:val="auto"/>
                          <w:sz w:val="32"/>
                          <w:szCs w:val="32"/>
                        </w:rPr>
                      </w:pPr>
                    </w:p>
                    <w:p w14:paraId="0C5DF7A3" w14:textId="064A86EA" w:rsidR="002C50BB" w:rsidRPr="009302FA" w:rsidRDefault="002C50BB" w:rsidP="00531A05">
                      <w:pPr>
                        <w:spacing w:before="120" w:after="120" w:line="276" w:lineRule="auto"/>
                        <w:contextualSpacing/>
                        <w:jc w:val="center"/>
                        <w:rPr>
                          <w:rFonts w:asciiTheme="majorHAnsi" w:hAnsiTheme="majorHAnsi" w:cstheme="majorHAnsi"/>
                          <w:b/>
                          <w:bCs/>
                          <w:color w:val="auto"/>
                          <w:sz w:val="32"/>
                          <w:szCs w:val="32"/>
                        </w:rPr>
                      </w:pPr>
                      <w:r w:rsidRPr="009302FA">
                        <w:rPr>
                          <w:rFonts w:asciiTheme="majorHAnsi" w:hAnsiTheme="majorHAnsi" w:cstheme="majorHAnsi"/>
                          <w:b/>
                          <w:bCs/>
                          <w:color w:val="auto"/>
                          <w:sz w:val="32"/>
                          <w:szCs w:val="32"/>
                        </w:rPr>
                        <w:t xml:space="preserve">Obnovitelné zdroje energie – </w:t>
                      </w:r>
                      <w:r w:rsidR="00233FD5" w:rsidRPr="009302FA">
                        <w:rPr>
                          <w:rFonts w:asciiTheme="majorHAnsi" w:hAnsiTheme="majorHAnsi" w:cstheme="majorHAnsi"/>
                          <w:b/>
                          <w:bCs/>
                          <w:color w:val="auto"/>
                          <w:sz w:val="32"/>
                          <w:szCs w:val="32"/>
                        </w:rPr>
                        <w:t>malé vodní elektrárny</w:t>
                      </w:r>
                      <w:r w:rsidRPr="009302FA">
                        <w:rPr>
                          <w:rFonts w:asciiTheme="majorHAnsi" w:hAnsiTheme="majorHAnsi" w:cstheme="majorHAnsi"/>
                          <w:b/>
                          <w:bCs/>
                          <w:color w:val="auto"/>
                          <w:sz w:val="32"/>
                          <w:szCs w:val="32"/>
                        </w:rPr>
                        <w:t xml:space="preserve"> – výzva I.</w:t>
                      </w:r>
                    </w:p>
                    <w:p w14:paraId="0BF1CE48" w14:textId="77777777" w:rsidR="002C50BB" w:rsidRDefault="002C50BB" w:rsidP="002C50BB">
                      <w:pPr>
                        <w:jc w:val="center"/>
                      </w:pPr>
                    </w:p>
                  </w:txbxContent>
                </v:textbox>
                <w10:wrap type="through" anchorx="margin"/>
              </v:shape>
            </w:pict>
          </mc:Fallback>
        </mc:AlternateContent>
      </w:r>
      <w:r w:rsidR="00A0094F">
        <w:rPr>
          <w:rFonts w:asciiTheme="majorHAnsi" w:hAnsiTheme="majorHAnsi" w:cstheme="majorHAnsi"/>
          <w:noProof/>
          <w:lang w:eastAsia="cs-CZ"/>
        </w:rPr>
        <w:drawing>
          <wp:anchor distT="0" distB="0" distL="114300" distR="114300" simplePos="0" relativeHeight="251667456" behindDoc="1" locked="0" layoutInCell="1" allowOverlap="1" wp14:anchorId="2F2AE354" wp14:editId="19F41998">
            <wp:simplePos x="0" y="0"/>
            <wp:positionH relativeFrom="page">
              <wp:posOffset>17831</wp:posOffset>
            </wp:positionH>
            <wp:positionV relativeFrom="paragraph">
              <wp:posOffset>-635</wp:posOffset>
            </wp:positionV>
            <wp:extent cx="7696200" cy="10568161"/>
            <wp:effectExtent l="0" t="0" r="0" b="508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0" cy="105681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94F" w:rsidRPr="002C50BB">
        <w:rPr>
          <w:rFonts w:asciiTheme="majorHAnsi" w:hAnsiTheme="majorHAnsi" w:cstheme="majorHAnsi"/>
          <w:noProof/>
          <w:lang w:eastAsia="cs-CZ"/>
        </w:rPr>
        <mc:AlternateContent>
          <mc:Choice Requires="wps">
            <w:drawing>
              <wp:anchor distT="45720" distB="45720" distL="114300" distR="114300" simplePos="0" relativeHeight="251659264" behindDoc="1" locked="0" layoutInCell="1" allowOverlap="1" wp14:anchorId="279F9314" wp14:editId="264D1153">
                <wp:simplePos x="0" y="0"/>
                <wp:positionH relativeFrom="page">
                  <wp:posOffset>1514475</wp:posOffset>
                </wp:positionH>
                <wp:positionV relativeFrom="paragraph">
                  <wp:posOffset>918210</wp:posOffset>
                </wp:positionV>
                <wp:extent cx="4857750" cy="2009775"/>
                <wp:effectExtent l="0" t="0" r="0" b="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2009775"/>
                        </a:xfrm>
                        <a:prstGeom prst="rect">
                          <a:avLst/>
                        </a:prstGeom>
                        <a:noFill/>
                        <a:ln w="9525">
                          <a:noFill/>
                          <a:miter lim="800000"/>
                          <a:headEnd/>
                          <a:tailEnd/>
                        </a:ln>
                      </wps:spPr>
                      <wps:txbx>
                        <w:txbxContent>
                          <w:p w14:paraId="65DD6FF2" w14:textId="77777777" w:rsidR="002C50BB" w:rsidRPr="00D16F0B" w:rsidRDefault="002C50BB" w:rsidP="002C50BB">
                            <w:pPr>
                              <w:spacing w:before="120" w:after="120" w:line="276" w:lineRule="auto"/>
                              <w:contextualSpacing/>
                              <w:jc w:val="center"/>
                              <w:rPr>
                                <w:rFonts w:asciiTheme="majorHAnsi" w:hAnsiTheme="majorHAnsi" w:cstheme="majorHAnsi"/>
                                <w:b/>
                                <w:color w:val="000000"/>
                                <w:sz w:val="28"/>
                              </w:rPr>
                            </w:pPr>
                            <w:r w:rsidRPr="00D16F0B">
                              <w:rPr>
                                <w:rFonts w:asciiTheme="majorHAnsi" w:hAnsiTheme="majorHAnsi" w:cstheme="majorHAnsi"/>
                                <w:b/>
                                <w:bCs/>
                                <w:color w:val="000000"/>
                                <w:sz w:val="28"/>
                              </w:rPr>
                              <w:t>Ministerstvo průmyslu a obchodu</w:t>
                            </w:r>
                          </w:p>
                          <w:p w14:paraId="7B1C8F2C" w14:textId="77777777" w:rsidR="002C50BB" w:rsidRPr="00D16F0B" w:rsidRDefault="002C50BB" w:rsidP="002C50BB">
                            <w:pPr>
                              <w:spacing w:before="120" w:after="120" w:line="276" w:lineRule="auto"/>
                              <w:contextualSpacing/>
                              <w:jc w:val="center"/>
                              <w:rPr>
                                <w:rFonts w:asciiTheme="majorHAnsi" w:hAnsiTheme="majorHAnsi" w:cstheme="majorHAnsi"/>
                                <w:b/>
                                <w:color w:val="000000"/>
                                <w:sz w:val="28"/>
                              </w:rPr>
                            </w:pPr>
                            <w:r w:rsidRPr="00D16F0B">
                              <w:rPr>
                                <w:rFonts w:asciiTheme="majorHAnsi" w:hAnsiTheme="majorHAnsi" w:cstheme="majorHAnsi"/>
                                <w:b/>
                                <w:bCs/>
                                <w:color w:val="000000"/>
                                <w:sz w:val="28"/>
                              </w:rPr>
                              <w:t>České republiky</w:t>
                            </w:r>
                          </w:p>
                          <w:p w14:paraId="11AD7948" w14:textId="39FC320F" w:rsidR="002C50BB" w:rsidRPr="00D16F0B" w:rsidRDefault="002C50BB" w:rsidP="002C50BB">
                            <w:pPr>
                              <w:spacing w:before="120" w:after="120" w:line="276" w:lineRule="auto"/>
                              <w:contextualSpacing/>
                              <w:jc w:val="center"/>
                              <w:rPr>
                                <w:rFonts w:asciiTheme="majorHAnsi" w:hAnsiTheme="majorHAnsi" w:cstheme="majorHAnsi"/>
                                <w:b/>
                                <w:sz w:val="28"/>
                              </w:rPr>
                            </w:pPr>
                            <w:r w:rsidRPr="00D16F0B">
                              <w:rPr>
                                <w:rFonts w:asciiTheme="majorHAnsi" w:hAnsiTheme="majorHAnsi" w:cstheme="majorHAnsi"/>
                                <w:b/>
                                <w:bCs/>
                                <w:color w:val="000000"/>
                                <w:sz w:val="28"/>
                              </w:rPr>
                              <w:t>Sekce fondů EU – Říd</w:t>
                            </w:r>
                            <w:r>
                              <w:rPr>
                                <w:rFonts w:asciiTheme="majorHAnsi" w:hAnsiTheme="majorHAnsi" w:cstheme="majorHAnsi"/>
                                <w:b/>
                                <w:bCs/>
                                <w:color w:val="000000"/>
                                <w:sz w:val="28"/>
                              </w:rPr>
                              <w:t>i</w:t>
                            </w:r>
                            <w:r w:rsidRPr="00D16F0B">
                              <w:rPr>
                                <w:rFonts w:asciiTheme="majorHAnsi" w:hAnsiTheme="majorHAnsi" w:cstheme="majorHAnsi"/>
                                <w:b/>
                                <w:bCs/>
                                <w:color w:val="000000"/>
                                <w:sz w:val="28"/>
                              </w:rPr>
                              <w:t>cí orgán OP TAK</w:t>
                            </w:r>
                          </w:p>
                          <w:p w14:paraId="47128105" w14:textId="55065C98" w:rsidR="002C50BB" w:rsidRDefault="002C50BB" w:rsidP="002C50BB"/>
                          <w:p w14:paraId="55B26187" w14:textId="77777777" w:rsidR="002C50BB" w:rsidRDefault="002C50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F9314" id="_x0000_s1027" type="#_x0000_t202" style="position:absolute;left:0;text-align:left;margin-left:119.25pt;margin-top:72.3pt;width:382.5pt;height:158.2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" filled="f" stroked="f">
                <v:textbox>
                  <w:txbxContent>
                    <w:p w14:paraId="65DD6FF2" w14:textId="77777777" w:rsidR="002C50BB" w:rsidRPr="00D16F0B" w:rsidRDefault="002C50BB" w:rsidP="002C50BB">
                      <w:pPr>
                        <w:spacing w:before="120" w:after="120" w:line="276" w:lineRule="auto"/>
                        <w:contextualSpacing/>
                        <w:jc w:val="center"/>
                        <w:rPr>
                          <w:rFonts w:asciiTheme="majorHAnsi" w:hAnsiTheme="majorHAnsi" w:cstheme="majorHAnsi"/>
                          <w:b/>
                          <w:color w:val="000000"/>
                          <w:sz w:val="28"/>
                        </w:rPr>
                      </w:pPr>
                      <w:r w:rsidRPr="00D16F0B">
                        <w:rPr>
                          <w:rFonts w:asciiTheme="majorHAnsi" w:hAnsiTheme="majorHAnsi" w:cstheme="majorHAnsi"/>
                          <w:b/>
                          <w:bCs/>
                          <w:color w:val="000000"/>
                          <w:sz w:val="28"/>
                        </w:rPr>
                        <w:t>Ministerstvo průmyslu a obchodu</w:t>
                      </w:r>
                    </w:p>
                    <w:p w14:paraId="7B1C8F2C" w14:textId="77777777" w:rsidR="002C50BB" w:rsidRPr="00D16F0B" w:rsidRDefault="002C50BB" w:rsidP="002C50BB">
                      <w:pPr>
                        <w:spacing w:before="120" w:after="120" w:line="276" w:lineRule="auto"/>
                        <w:contextualSpacing/>
                        <w:jc w:val="center"/>
                        <w:rPr>
                          <w:rFonts w:asciiTheme="majorHAnsi" w:hAnsiTheme="majorHAnsi" w:cstheme="majorHAnsi"/>
                          <w:b/>
                          <w:color w:val="000000"/>
                          <w:sz w:val="28"/>
                        </w:rPr>
                      </w:pPr>
                      <w:r w:rsidRPr="00D16F0B">
                        <w:rPr>
                          <w:rFonts w:asciiTheme="majorHAnsi" w:hAnsiTheme="majorHAnsi" w:cstheme="majorHAnsi"/>
                          <w:b/>
                          <w:bCs/>
                          <w:color w:val="000000"/>
                          <w:sz w:val="28"/>
                        </w:rPr>
                        <w:t>České republiky</w:t>
                      </w:r>
                    </w:p>
                    <w:p w14:paraId="11AD7948" w14:textId="39FC320F" w:rsidR="002C50BB" w:rsidRPr="00D16F0B" w:rsidRDefault="002C50BB" w:rsidP="002C50BB">
                      <w:pPr>
                        <w:spacing w:before="120" w:after="120" w:line="276" w:lineRule="auto"/>
                        <w:contextualSpacing/>
                        <w:jc w:val="center"/>
                        <w:rPr>
                          <w:rFonts w:asciiTheme="majorHAnsi" w:hAnsiTheme="majorHAnsi" w:cstheme="majorHAnsi"/>
                          <w:b/>
                          <w:sz w:val="28"/>
                        </w:rPr>
                      </w:pPr>
                      <w:r w:rsidRPr="00D16F0B">
                        <w:rPr>
                          <w:rFonts w:asciiTheme="majorHAnsi" w:hAnsiTheme="majorHAnsi" w:cstheme="majorHAnsi"/>
                          <w:b/>
                          <w:bCs/>
                          <w:color w:val="000000"/>
                          <w:sz w:val="28"/>
                        </w:rPr>
                        <w:t>Sekce fondů EU – Říd</w:t>
                      </w:r>
                      <w:r>
                        <w:rPr>
                          <w:rFonts w:asciiTheme="majorHAnsi" w:hAnsiTheme="majorHAnsi" w:cstheme="majorHAnsi"/>
                          <w:b/>
                          <w:bCs/>
                          <w:color w:val="000000"/>
                          <w:sz w:val="28"/>
                        </w:rPr>
                        <w:t>i</w:t>
                      </w:r>
                      <w:r w:rsidRPr="00D16F0B">
                        <w:rPr>
                          <w:rFonts w:asciiTheme="majorHAnsi" w:hAnsiTheme="majorHAnsi" w:cstheme="majorHAnsi"/>
                          <w:b/>
                          <w:bCs/>
                          <w:color w:val="000000"/>
                          <w:sz w:val="28"/>
                        </w:rPr>
                        <w:t>cí orgán OP TAK</w:t>
                      </w:r>
                    </w:p>
                    <w:p w14:paraId="47128105" w14:textId="55065C98" w:rsidR="002C50BB" w:rsidRDefault="002C50BB" w:rsidP="002C50BB"/>
                    <w:p w14:paraId="55B26187" w14:textId="77777777" w:rsidR="002C50BB" w:rsidRDefault="002C50BB"/>
                  </w:txbxContent>
                </v:textbox>
                <w10:wrap anchorx="page"/>
              </v:shape>
            </w:pict>
          </mc:Fallback>
        </mc:AlternateContent>
      </w:r>
      <w:r w:rsidR="002C50BB" w:rsidRPr="002C50BB">
        <w:rPr>
          <w:rFonts w:asciiTheme="majorHAnsi" w:hAnsiTheme="majorHAnsi" w:cstheme="majorHAnsi"/>
          <w:noProof/>
          <w:lang w:eastAsia="cs-CZ"/>
        </w:rPr>
        <mc:AlternateContent>
          <mc:Choice Requires="wps">
            <w:drawing>
              <wp:anchor distT="0" distB="0" distL="114300" distR="114300" simplePos="0" relativeHeight="251663360" behindDoc="0" locked="0" layoutInCell="1" allowOverlap="1" wp14:anchorId="5751795F" wp14:editId="3B4841C2">
                <wp:simplePos x="0" y="0"/>
                <wp:positionH relativeFrom="margin">
                  <wp:align>left</wp:align>
                </wp:positionH>
                <wp:positionV relativeFrom="paragraph">
                  <wp:posOffset>8200390</wp:posOffset>
                </wp:positionV>
                <wp:extent cx="2927445" cy="791570"/>
                <wp:effectExtent l="0" t="0" r="0" b="8890"/>
                <wp:wrapNone/>
                <wp:docPr id="5" name="Textové pole 5"/>
                <wp:cNvGraphicFramePr/>
                <a:graphic xmlns:a="http://schemas.openxmlformats.org/drawingml/2006/main">
                  <a:graphicData uri="http://schemas.microsoft.com/office/word/2010/wordprocessingShape">
                    <wps:wsp>
                      <wps:cNvSpPr txBox="1"/>
                      <wps:spPr>
                        <a:xfrm>
                          <a:off x="0" y="0"/>
                          <a:ext cx="2927445" cy="791570"/>
                        </a:xfrm>
                        <a:prstGeom prst="rect">
                          <a:avLst/>
                        </a:prstGeom>
                        <a:noFill/>
                        <a:ln>
                          <a:noFill/>
                        </a:ln>
                        <a:effectLst/>
                      </wps:spPr>
                      <wps:txbx>
                        <w:txbxContent>
                          <w:p w14:paraId="4D7B3F84" w14:textId="77777777" w:rsidR="002C50BB" w:rsidRDefault="002C50BB" w:rsidP="002C50BB"/>
                          <w:p w14:paraId="0C408FCF" w14:textId="77777777" w:rsidR="002C50BB" w:rsidRDefault="002C50BB" w:rsidP="002C50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1795F" id="Textové pole 5" o:spid="_x0000_s1028" type="#_x0000_t202" style="position:absolute;left:0;text-align:left;margin-left:0;margin-top:645.7pt;width:230.5pt;height:62.3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" filled="f" stroked="f">
                <v:textbox>
                  <w:txbxContent>
                    <w:p w14:paraId="4D7B3F84" w14:textId="77777777" w:rsidR="002C50BB" w:rsidRDefault="002C50BB" w:rsidP="002C50BB"/>
                    <w:p w14:paraId="0C408FCF" w14:textId="77777777" w:rsidR="002C50BB" w:rsidRDefault="002C50BB" w:rsidP="002C50BB"/>
                  </w:txbxContent>
                </v:textbox>
                <w10:wrap anchorx="margin"/>
              </v:shape>
            </w:pict>
          </mc:Fallback>
        </mc:AlternateContent>
      </w:r>
      <w:r w:rsidR="00823D9C">
        <w:rPr>
          <w:b/>
          <w:u w:val="single"/>
        </w:rPr>
        <w:br w:type="page"/>
      </w:r>
      <w:r w:rsidR="005E3A11">
        <w:lastRenderedPageBreak/>
        <w:t>Tímto posudkem žadatel deklaruje</w:t>
      </w:r>
      <w:r w:rsidR="005E3A11">
        <w:rPr>
          <w:rStyle w:val="Znakapoznpodarou"/>
        </w:rPr>
        <w:footnoteReference w:id="1"/>
      </w:r>
      <w:r w:rsidR="005E3A11">
        <w:t>, že:</w:t>
      </w:r>
    </w:p>
    <w:p w14:paraId="65695473" w14:textId="77777777" w:rsidR="005E3A11" w:rsidRDefault="005E3A11" w:rsidP="005E3A11">
      <w:pPr>
        <w:pStyle w:val="Odstavecseseznamem"/>
        <w:numPr>
          <w:ilvl w:val="0"/>
          <w:numId w:val="14"/>
        </w:numPr>
        <w:spacing w:line="292" w:lineRule="auto"/>
        <w:jc w:val="both"/>
      </w:pPr>
      <w:r>
        <w:t>hospodářské činnosti vztahující se k předmětným opatřením v rámci projektu</w:t>
      </w:r>
      <w:r>
        <w:rPr>
          <w:b/>
        </w:rPr>
        <w:t xml:space="preserve"> významně nepoškozují environmetální cíle</w:t>
      </w:r>
      <w:r>
        <w:t xml:space="preserve"> ve smyslu čl. 17 nařízení Evropského parlamentu a Rady (EU) č. 2020/852 ze dne 18. června 2020 o zřízení rámce pro usnadnění udržitelných investic a o změně nařízení (EU) 2019/2088 (dále jen „Nařízení o Taxonomii“) a Nařízení Komise v přenesené pravomoci (EU) 2021/2139 ze dne 4. června 2021 kterým se doplňuje nařízení Evropského parlamentu a Rady (EU) 2020/852, pokud jde o stanovení technických screeningových kritérií pro určení toho, za jakých podmínek se hospodářská činnost kvalifikuje jako významně přispívající ke zmírňování změny klimatu nebo k přizpůsobování se změně klimatu, a toho, zda tato hospodářská činnost významně nepoškozuje některý z dalších environmentálních cílů (dále jen „Screeningová kritéria“)</w:t>
      </w:r>
    </w:p>
    <w:p w14:paraId="14D9BDA9" w14:textId="77777777" w:rsidR="005E3A11" w:rsidRDefault="005E3A11" w:rsidP="005E3A11">
      <w:pPr>
        <w:pStyle w:val="Odstavecseseznamem"/>
        <w:numPr>
          <w:ilvl w:val="0"/>
          <w:numId w:val="14"/>
        </w:numPr>
        <w:spacing w:line="292" w:lineRule="auto"/>
        <w:jc w:val="both"/>
      </w:pPr>
      <w:r>
        <w:t xml:space="preserve">provedl </w:t>
      </w:r>
      <w:r>
        <w:rPr>
          <w:b/>
        </w:rPr>
        <w:t>prověřování infrastruktury z hlediska klimatického dopadu</w:t>
      </w:r>
      <w:r>
        <w:t xml:space="preserve"> v souladu se Sdělením </w:t>
      </w:r>
      <w:proofErr w:type="gramStart"/>
      <w:r>
        <w:t>Komise  -</w:t>
      </w:r>
      <w:proofErr w:type="gramEnd"/>
      <w:r>
        <w:t xml:space="preserve"> Technické pokyny k prověřování infrastruktury z hlediska klimatického dopadu v období 2021 – 2027 (2021/C 373/01) (dále jen „Pokyny“).</w:t>
      </w:r>
    </w:p>
    <w:p w14:paraId="004DB5DE" w14:textId="77777777" w:rsidR="005E3A11" w:rsidRDefault="005E3A11" w:rsidP="005E3A11">
      <w:pPr>
        <w:jc w:val="both"/>
        <w:rPr>
          <w:i/>
        </w:rPr>
      </w:pPr>
      <w:r>
        <w:rPr>
          <w:i/>
        </w:rPr>
        <w:t>Úvod:</w:t>
      </w:r>
    </w:p>
    <w:p w14:paraId="4046C556" w14:textId="77777777" w:rsidR="005E3A11" w:rsidRDefault="005E3A11" w:rsidP="005E3A11">
      <w:pPr>
        <w:jc w:val="both"/>
        <w:rPr>
          <w:i/>
        </w:rPr>
      </w:pPr>
      <w:r>
        <w:rPr>
          <w:i/>
        </w:rPr>
        <w:t>Řídící orgán připravil tento Posudek jako nástroj pro doložení splnění výše uvedených podmínek ve standardizované podobě. V rámci jednotlivých částí Posudku jsou uvedeny konkrétní informace, s jakými daty a podklady pracovat tak, aby žadatel mohl splnit výše uvedené požadavky a současně nemusel studovat všechny primární prameny.</w:t>
      </w:r>
    </w:p>
    <w:tbl>
      <w:tblPr>
        <w:tblStyle w:val="Mkatabulky"/>
        <w:tblW w:w="0" w:type="auto"/>
        <w:tblLook w:val="04A0" w:firstRow="1" w:lastRow="0" w:firstColumn="1" w:lastColumn="0" w:noHBand="0" w:noVBand="1"/>
      </w:tblPr>
      <w:tblGrid>
        <w:gridCol w:w="2263"/>
        <w:gridCol w:w="1560"/>
        <w:gridCol w:w="2835"/>
        <w:gridCol w:w="2970"/>
      </w:tblGrid>
      <w:tr w:rsidR="005E3A11" w14:paraId="79BE018F" w14:textId="77777777" w:rsidTr="004F3B9E">
        <w:tc>
          <w:tcPr>
            <w:tcW w:w="9628" w:type="dxa"/>
            <w:gridSpan w:val="4"/>
          </w:tcPr>
          <w:p w14:paraId="760D5D37" w14:textId="77777777" w:rsidR="005E3A11" w:rsidRPr="00967845" w:rsidRDefault="005E3A11" w:rsidP="004F3B9E">
            <w:pPr>
              <w:jc w:val="both"/>
              <w:rPr>
                <w:b/>
              </w:rPr>
            </w:pPr>
            <w:r>
              <w:rPr>
                <w:b/>
              </w:rPr>
              <w:t xml:space="preserve">Stručná </w:t>
            </w:r>
            <w:r w:rsidRPr="00967845">
              <w:rPr>
                <w:b/>
              </w:rPr>
              <w:t>specifikace projektu (specifikace parametrů projektu včetně porovnání se stávajícím (výchozím) stavem)</w:t>
            </w:r>
          </w:p>
        </w:tc>
      </w:tr>
      <w:tr w:rsidR="005E3A11" w14:paraId="2FC5DE0D" w14:textId="77777777" w:rsidTr="004F3B9E">
        <w:trPr>
          <w:trHeight w:val="2354"/>
        </w:trPr>
        <w:tc>
          <w:tcPr>
            <w:tcW w:w="9628" w:type="dxa"/>
            <w:gridSpan w:val="4"/>
          </w:tcPr>
          <w:p w14:paraId="094ED173" w14:textId="299DE688" w:rsidR="005E3A11" w:rsidRPr="009C6A97" w:rsidRDefault="005E3A11" w:rsidP="004F3B9E">
            <w:pPr>
              <w:jc w:val="both"/>
              <w:rPr>
                <w:sz w:val="20"/>
                <w:szCs w:val="20"/>
                <w:highlight w:val="yellow"/>
                <w:u w:val="single"/>
              </w:rPr>
            </w:pPr>
            <w:r w:rsidRPr="009C6A97">
              <w:rPr>
                <w:sz w:val="20"/>
                <w:szCs w:val="20"/>
                <w:highlight w:val="yellow"/>
                <w:u w:val="single"/>
              </w:rPr>
              <w:t>Text doplní žadatel.</w:t>
            </w:r>
          </w:p>
        </w:tc>
      </w:tr>
      <w:tr w:rsidR="005E3A11" w14:paraId="5BE36649" w14:textId="77777777" w:rsidTr="004F3B9E">
        <w:tc>
          <w:tcPr>
            <w:tcW w:w="9628" w:type="dxa"/>
            <w:gridSpan w:val="4"/>
          </w:tcPr>
          <w:p w14:paraId="54E4782E" w14:textId="77777777" w:rsidR="005E3A11" w:rsidRPr="004C33A9" w:rsidRDefault="005E3A11" w:rsidP="004F3B9E">
            <w:pPr>
              <w:pStyle w:val="Odstavecseseznamem"/>
              <w:numPr>
                <w:ilvl w:val="0"/>
                <w:numId w:val="10"/>
              </w:numPr>
              <w:ind w:left="164" w:hanging="164"/>
              <w:jc w:val="both"/>
              <w:rPr>
                <w:b/>
                <w:sz w:val="24"/>
                <w:szCs w:val="24"/>
              </w:rPr>
            </w:pPr>
            <w:r w:rsidRPr="004C33A9">
              <w:rPr>
                <w:b/>
                <w:sz w:val="24"/>
                <w:szCs w:val="24"/>
              </w:rPr>
              <w:t>Posouzení významně nepoškozovat environmentální cíle</w:t>
            </w:r>
          </w:p>
        </w:tc>
      </w:tr>
      <w:tr w:rsidR="005E3A11" w14:paraId="640CDEEF" w14:textId="77777777" w:rsidTr="004F3B9E">
        <w:tc>
          <w:tcPr>
            <w:tcW w:w="2263" w:type="dxa"/>
          </w:tcPr>
          <w:p w14:paraId="3DD7D5BD" w14:textId="77777777" w:rsidR="005E3A11" w:rsidRPr="00967845" w:rsidRDefault="005E3A11" w:rsidP="004F3B9E">
            <w:pPr>
              <w:jc w:val="both"/>
              <w:rPr>
                <w:b/>
              </w:rPr>
            </w:pPr>
            <w:r w:rsidRPr="00967845">
              <w:rPr>
                <w:b/>
              </w:rPr>
              <w:t>Hospodářská činnost:</w:t>
            </w:r>
          </w:p>
        </w:tc>
        <w:tc>
          <w:tcPr>
            <w:tcW w:w="7365" w:type="dxa"/>
            <w:gridSpan w:val="3"/>
          </w:tcPr>
          <w:p w14:paraId="1C2F779F" w14:textId="77777777" w:rsidR="005E3A11" w:rsidRPr="00967845" w:rsidRDefault="005E3A11" w:rsidP="004F3B9E">
            <w:pPr>
              <w:spacing w:after="200" w:line="276" w:lineRule="auto"/>
              <w:rPr>
                <w:b/>
                <w:i/>
              </w:rPr>
            </w:pPr>
            <w:r w:rsidRPr="00FE0D2D">
              <w:rPr>
                <w:rFonts w:ascii="Times New Roman" w:hAnsi="Times New Roman" w:cs="Times New Roman"/>
                <w:b/>
                <w:bCs/>
                <w:i/>
                <w:color w:val="000000"/>
                <w:sz w:val="23"/>
                <w:szCs w:val="23"/>
              </w:rPr>
              <w:t xml:space="preserve">OBNOVITELNÉ ZDROJE ENERGIE – </w:t>
            </w:r>
            <w:r>
              <w:rPr>
                <w:rFonts w:ascii="Times New Roman" w:hAnsi="Times New Roman" w:cs="Times New Roman"/>
                <w:b/>
                <w:bCs/>
                <w:i/>
                <w:color w:val="000000"/>
                <w:sz w:val="23"/>
                <w:szCs w:val="23"/>
              </w:rPr>
              <w:t xml:space="preserve">MALÉ VODNÍ </w:t>
            </w:r>
            <w:r w:rsidRPr="00FE0D2D">
              <w:rPr>
                <w:rFonts w:ascii="Times New Roman" w:hAnsi="Times New Roman" w:cs="Times New Roman"/>
                <w:b/>
                <w:bCs/>
                <w:i/>
                <w:color w:val="000000"/>
                <w:sz w:val="23"/>
                <w:szCs w:val="23"/>
              </w:rPr>
              <w:t>ELEKTRÁRNY</w:t>
            </w:r>
          </w:p>
        </w:tc>
      </w:tr>
      <w:tr w:rsidR="005E3A11" w14:paraId="671B83E4" w14:textId="77777777" w:rsidTr="004F3B9E">
        <w:tc>
          <w:tcPr>
            <w:tcW w:w="9628" w:type="dxa"/>
            <w:gridSpan w:val="4"/>
          </w:tcPr>
          <w:p w14:paraId="5CD15E4C" w14:textId="77777777" w:rsidR="005E3A11" w:rsidRDefault="005E3A11" w:rsidP="004F3B9E">
            <w:pPr>
              <w:jc w:val="both"/>
            </w:pPr>
            <w:r>
              <w:t>Popis činnosti/podporované aktivity:</w:t>
            </w:r>
          </w:p>
        </w:tc>
      </w:tr>
      <w:tr w:rsidR="005E3A11" w14:paraId="79A7A3D2" w14:textId="77777777" w:rsidTr="004F3B9E">
        <w:tc>
          <w:tcPr>
            <w:tcW w:w="9628" w:type="dxa"/>
            <w:gridSpan w:val="4"/>
          </w:tcPr>
          <w:p w14:paraId="259FAC74" w14:textId="4F21BDDA" w:rsidR="005E3A11" w:rsidRPr="00FE0D2D" w:rsidRDefault="005E3A11" w:rsidP="005E3A11">
            <w:pPr>
              <w:spacing w:after="200" w:line="276" w:lineRule="auto"/>
            </w:pPr>
            <w:r w:rsidRPr="00FE0D2D">
              <w:rPr>
                <w:rFonts w:ascii="Times New Roman" w:hAnsi="Times New Roman" w:cs="Times New Roman"/>
                <w:bCs/>
                <w:color w:val="000000"/>
                <w:sz w:val="23"/>
                <w:szCs w:val="23"/>
              </w:rPr>
              <w:t xml:space="preserve">OBNOVITELNÉ ZDROJE ENERGIE – </w:t>
            </w:r>
            <w:r>
              <w:rPr>
                <w:rFonts w:ascii="Times New Roman" w:hAnsi="Times New Roman" w:cs="Times New Roman"/>
                <w:bCs/>
                <w:color w:val="000000"/>
                <w:sz w:val="23"/>
                <w:szCs w:val="23"/>
              </w:rPr>
              <w:t>MALÉ VODNÍ</w:t>
            </w:r>
            <w:r w:rsidRPr="00FE0D2D">
              <w:rPr>
                <w:rFonts w:ascii="Times New Roman" w:hAnsi="Times New Roman" w:cs="Times New Roman"/>
                <w:bCs/>
                <w:color w:val="000000"/>
                <w:sz w:val="23"/>
                <w:szCs w:val="23"/>
              </w:rPr>
              <w:t xml:space="preserve"> ELEKTRÁRNY</w:t>
            </w:r>
          </w:p>
        </w:tc>
      </w:tr>
      <w:tr w:rsidR="005E3A11" w14:paraId="78A00B6E" w14:textId="77777777" w:rsidTr="004F3B9E">
        <w:tc>
          <w:tcPr>
            <w:tcW w:w="9628" w:type="dxa"/>
            <w:gridSpan w:val="4"/>
          </w:tcPr>
          <w:p w14:paraId="47B553F4" w14:textId="77777777" w:rsidR="005E3A11" w:rsidRDefault="005E3A11" w:rsidP="004F3B9E">
            <w:pPr>
              <w:jc w:val="both"/>
              <w:rPr>
                <w:b/>
              </w:rPr>
            </w:pPr>
          </w:p>
          <w:p w14:paraId="692F1BF8" w14:textId="77777777" w:rsidR="005E3A11" w:rsidRDefault="005E3A11" w:rsidP="004F3B9E">
            <w:pPr>
              <w:jc w:val="both"/>
              <w:rPr>
                <w:b/>
              </w:rPr>
            </w:pPr>
          </w:p>
          <w:p w14:paraId="6B73C416" w14:textId="77777777" w:rsidR="005E3A11" w:rsidRDefault="005E3A11" w:rsidP="004F3B9E">
            <w:pPr>
              <w:jc w:val="both"/>
              <w:rPr>
                <w:b/>
              </w:rPr>
            </w:pPr>
          </w:p>
          <w:p w14:paraId="2F44ACA5" w14:textId="4F50D7CD" w:rsidR="005E3A11" w:rsidRPr="00D95749" w:rsidRDefault="005E3A11" w:rsidP="004F3B9E">
            <w:pPr>
              <w:jc w:val="both"/>
              <w:rPr>
                <w:b/>
              </w:rPr>
            </w:pPr>
            <w:r w:rsidRPr="00D95749">
              <w:rPr>
                <w:b/>
              </w:rPr>
              <w:lastRenderedPageBreak/>
              <w:t>Technická screeningová kritéria</w:t>
            </w:r>
          </w:p>
        </w:tc>
      </w:tr>
      <w:tr w:rsidR="005E3A11" w14:paraId="696B9B3F" w14:textId="77777777" w:rsidTr="004F3B9E">
        <w:tc>
          <w:tcPr>
            <w:tcW w:w="9628" w:type="dxa"/>
            <w:gridSpan w:val="4"/>
          </w:tcPr>
          <w:p w14:paraId="2EE384D5" w14:textId="77777777" w:rsidR="005E3A11" w:rsidRPr="00965DBB" w:rsidRDefault="005E3A11" w:rsidP="004F3B9E">
            <w:pPr>
              <w:pStyle w:val="Odstavecseseznamem"/>
              <w:numPr>
                <w:ilvl w:val="0"/>
                <w:numId w:val="11"/>
              </w:numPr>
              <w:jc w:val="both"/>
              <w:rPr>
                <w:b/>
              </w:rPr>
            </w:pPr>
            <w:r w:rsidRPr="00965DBB">
              <w:rPr>
                <w:b/>
              </w:rPr>
              <w:lastRenderedPageBreak/>
              <w:t>Zmírňování změny klimatu</w:t>
            </w:r>
          </w:p>
        </w:tc>
      </w:tr>
      <w:tr w:rsidR="005E3A11" w14:paraId="307B89D2" w14:textId="77777777" w:rsidTr="004F3B9E">
        <w:tc>
          <w:tcPr>
            <w:tcW w:w="3823" w:type="dxa"/>
            <w:gridSpan w:val="2"/>
          </w:tcPr>
          <w:p w14:paraId="602F9EBF" w14:textId="77777777" w:rsidR="005E3A11" w:rsidRPr="009C6A97" w:rsidRDefault="005E3A11" w:rsidP="004F3B9E">
            <w:pPr>
              <w:jc w:val="both"/>
              <w:rPr>
                <w:b/>
              </w:rPr>
            </w:pPr>
            <w:r w:rsidRPr="009C6A97">
              <w:rPr>
                <w:b/>
              </w:rPr>
              <w:t xml:space="preserve">Činnost splňuje </w:t>
            </w:r>
            <w:r>
              <w:rPr>
                <w:b/>
              </w:rPr>
              <w:t>jedno z níže uvedených</w:t>
            </w:r>
            <w:r w:rsidRPr="009C6A97">
              <w:rPr>
                <w:b/>
              </w:rPr>
              <w:t xml:space="preserve"> kritéri</w:t>
            </w:r>
            <w:r>
              <w:rPr>
                <w:b/>
              </w:rPr>
              <w:t>í</w:t>
            </w:r>
            <w:r w:rsidRPr="009C6A97">
              <w:rPr>
                <w:b/>
              </w:rPr>
              <w:t>:</w:t>
            </w:r>
          </w:p>
        </w:tc>
        <w:tc>
          <w:tcPr>
            <w:tcW w:w="2835" w:type="dxa"/>
          </w:tcPr>
          <w:p w14:paraId="1DE9DD94" w14:textId="77777777" w:rsidR="005E3A11" w:rsidRPr="009C6A97" w:rsidRDefault="005E3A11" w:rsidP="004F3B9E">
            <w:pPr>
              <w:jc w:val="center"/>
              <w:rPr>
                <w:highlight w:val="yellow"/>
              </w:rPr>
            </w:pPr>
            <w:r w:rsidRPr="009C6A97">
              <w:rPr>
                <w:highlight w:val="yellow"/>
              </w:rPr>
              <w:t>ANO</w:t>
            </w:r>
          </w:p>
        </w:tc>
        <w:tc>
          <w:tcPr>
            <w:tcW w:w="2970" w:type="dxa"/>
          </w:tcPr>
          <w:p w14:paraId="2FE64897" w14:textId="77777777" w:rsidR="005E3A11" w:rsidRPr="009C6A97" w:rsidRDefault="005E3A11" w:rsidP="004F3B9E">
            <w:pPr>
              <w:jc w:val="center"/>
              <w:rPr>
                <w:highlight w:val="yellow"/>
              </w:rPr>
            </w:pPr>
            <w:r w:rsidRPr="009C6A97">
              <w:rPr>
                <w:highlight w:val="yellow"/>
              </w:rPr>
              <w:t>NE</w:t>
            </w:r>
          </w:p>
        </w:tc>
      </w:tr>
      <w:tr w:rsidR="005E3A11" w14:paraId="3A627183" w14:textId="77777777" w:rsidTr="004F3B9E">
        <w:tc>
          <w:tcPr>
            <w:tcW w:w="9628" w:type="dxa"/>
            <w:gridSpan w:val="4"/>
          </w:tcPr>
          <w:p w14:paraId="0E630347" w14:textId="77777777" w:rsidR="005E3A11" w:rsidRDefault="005E3A11" w:rsidP="004F3B9E">
            <w:pPr>
              <w:jc w:val="both"/>
            </w:pPr>
            <w:r>
              <w:t>a) zařízení na výrobu elektrické energie je průtočná vodní elektrárna a nemá umělou nádrž;</w:t>
            </w:r>
          </w:p>
          <w:p w14:paraId="078160EF" w14:textId="77777777" w:rsidR="005E3A11" w:rsidRDefault="005E3A11" w:rsidP="004F3B9E">
            <w:pPr>
              <w:jc w:val="both"/>
            </w:pPr>
            <w:r>
              <w:t xml:space="preserve">b) měrný výkon zařízení na výrobu elektřiny přesahuje 5 W/m2; </w:t>
            </w:r>
          </w:p>
          <w:p w14:paraId="097075C3" w14:textId="77777777" w:rsidR="005E3A11" w:rsidRPr="00FE0D2D" w:rsidRDefault="005E3A11" w:rsidP="004F3B9E">
            <w:pPr>
              <w:jc w:val="both"/>
              <w:rPr>
                <w:rFonts w:ascii="Times New Roman" w:hAnsi="Times New Roman" w:cs="Times New Roman"/>
              </w:rPr>
            </w:pPr>
            <w:r>
              <w:t>c) emise skleníkových plynů během životního cyklu z výroby elektřiny z vodní energie jsou nižší než 100 g ekvivalentu CO2/kWh. Emise skleníkových plynů během životního cyklu se vypočítají podle doporučení 2013/179/EU, případně podle ISO 14067:2018</w:t>
            </w:r>
            <w:r>
              <w:rPr>
                <w:rStyle w:val="Znakapoznpodarou"/>
              </w:rPr>
              <w:footnoteReference w:id="2"/>
            </w:r>
            <w:r>
              <w:t>, ISO 14064-1:2018</w:t>
            </w:r>
            <w:r>
              <w:rPr>
                <w:rStyle w:val="Znakapoznpodarou"/>
              </w:rPr>
              <w:footnoteReference w:id="3"/>
            </w:r>
            <w:r>
              <w:t xml:space="preserve"> nebo pomocí nástroje G-res</w:t>
            </w:r>
            <w:r>
              <w:rPr>
                <w:rStyle w:val="Znakapoznpodarou"/>
              </w:rPr>
              <w:footnoteReference w:id="4"/>
            </w:r>
            <w:r>
              <w:t>. Kvantifikované emise skleníkových plynů během životního cyklu ověřuje nezávislá třetí strana.</w:t>
            </w:r>
          </w:p>
        </w:tc>
      </w:tr>
      <w:tr w:rsidR="005E3A11" w14:paraId="1BA7585A" w14:textId="77777777" w:rsidTr="004F3B9E">
        <w:tc>
          <w:tcPr>
            <w:tcW w:w="9628" w:type="dxa"/>
            <w:gridSpan w:val="4"/>
          </w:tcPr>
          <w:p w14:paraId="6DA986DA" w14:textId="77777777" w:rsidR="005E3A11" w:rsidRPr="009C6A97" w:rsidRDefault="005E3A11" w:rsidP="004F3B9E">
            <w:pPr>
              <w:jc w:val="both"/>
              <w:rPr>
                <w:b/>
              </w:rPr>
            </w:pPr>
            <w:r>
              <w:rPr>
                <w:b/>
              </w:rPr>
              <w:t>Způsob s</w:t>
            </w:r>
            <w:r w:rsidRPr="009C6A97">
              <w:rPr>
                <w:b/>
              </w:rPr>
              <w:t>pln</w:t>
            </w:r>
            <w:r>
              <w:rPr>
                <w:b/>
              </w:rPr>
              <w:t>ění</w:t>
            </w:r>
            <w:r w:rsidRPr="009C6A97">
              <w:rPr>
                <w:b/>
              </w:rPr>
              <w:t xml:space="preserve"> </w:t>
            </w:r>
            <w:r>
              <w:rPr>
                <w:b/>
              </w:rPr>
              <w:t>kritéria a odkaz na předmětný dokument, který splnění daného kritéria potvrzuje:</w:t>
            </w:r>
          </w:p>
        </w:tc>
      </w:tr>
      <w:tr w:rsidR="005E3A11" w14:paraId="427D215D" w14:textId="77777777" w:rsidTr="004F3B9E">
        <w:trPr>
          <w:trHeight w:val="1976"/>
        </w:trPr>
        <w:tc>
          <w:tcPr>
            <w:tcW w:w="9628" w:type="dxa"/>
            <w:gridSpan w:val="4"/>
          </w:tcPr>
          <w:p w14:paraId="017BCA34" w14:textId="77777777" w:rsidR="005E3A11" w:rsidRDefault="005E3A11" w:rsidP="004F3B9E">
            <w:pPr>
              <w:jc w:val="both"/>
            </w:pPr>
          </w:p>
          <w:p w14:paraId="3E5561B0" w14:textId="77777777" w:rsidR="00994482" w:rsidRDefault="00994482" w:rsidP="004F3B9E">
            <w:pPr>
              <w:jc w:val="both"/>
            </w:pPr>
          </w:p>
          <w:p w14:paraId="22377311" w14:textId="77777777" w:rsidR="00994482" w:rsidRDefault="00994482" w:rsidP="004F3B9E">
            <w:pPr>
              <w:jc w:val="both"/>
            </w:pPr>
          </w:p>
          <w:p w14:paraId="4DE181AF" w14:textId="77777777" w:rsidR="00994482" w:rsidRDefault="00994482" w:rsidP="004F3B9E">
            <w:pPr>
              <w:jc w:val="both"/>
            </w:pPr>
          </w:p>
          <w:p w14:paraId="271E1C2A" w14:textId="77777777" w:rsidR="00994482" w:rsidRDefault="00994482" w:rsidP="004F3B9E">
            <w:pPr>
              <w:jc w:val="both"/>
            </w:pPr>
          </w:p>
          <w:p w14:paraId="19F62A3F" w14:textId="77777777" w:rsidR="00994482" w:rsidRDefault="00994482" w:rsidP="004F3B9E">
            <w:pPr>
              <w:jc w:val="both"/>
            </w:pPr>
          </w:p>
          <w:p w14:paraId="30709357" w14:textId="77777777" w:rsidR="00994482" w:rsidRDefault="00994482" w:rsidP="004F3B9E">
            <w:pPr>
              <w:jc w:val="both"/>
            </w:pPr>
          </w:p>
          <w:p w14:paraId="18987D56" w14:textId="77777777" w:rsidR="00994482" w:rsidRDefault="00994482" w:rsidP="004F3B9E">
            <w:pPr>
              <w:jc w:val="both"/>
            </w:pPr>
          </w:p>
          <w:p w14:paraId="68F42DE8" w14:textId="77777777" w:rsidR="00994482" w:rsidRDefault="00994482" w:rsidP="004F3B9E">
            <w:pPr>
              <w:jc w:val="both"/>
            </w:pPr>
          </w:p>
          <w:p w14:paraId="50E40257" w14:textId="77777777" w:rsidR="00994482" w:rsidRDefault="00994482" w:rsidP="004F3B9E">
            <w:pPr>
              <w:jc w:val="both"/>
            </w:pPr>
          </w:p>
          <w:p w14:paraId="245D5191" w14:textId="77777777" w:rsidR="00994482" w:rsidRDefault="00994482" w:rsidP="004F3B9E">
            <w:pPr>
              <w:jc w:val="both"/>
            </w:pPr>
          </w:p>
          <w:p w14:paraId="77A34EAD" w14:textId="77777777" w:rsidR="00994482" w:rsidRDefault="00994482" w:rsidP="004F3B9E">
            <w:pPr>
              <w:jc w:val="both"/>
            </w:pPr>
          </w:p>
          <w:p w14:paraId="71011D89" w14:textId="77777777" w:rsidR="00994482" w:rsidRDefault="00994482" w:rsidP="004F3B9E">
            <w:pPr>
              <w:jc w:val="both"/>
            </w:pPr>
          </w:p>
          <w:p w14:paraId="1F0F19A7" w14:textId="77777777" w:rsidR="00994482" w:rsidRDefault="00994482" w:rsidP="004F3B9E">
            <w:pPr>
              <w:jc w:val="both"/>
            </w:pPr>
          </w:p>
          <w:p w14:paraId="436D10B0" w14:textId="77777777" w:rsidR="00994482" w:rsidRDefault="00994482" w:rsidP="004F3B9E">
            <w:pPr>
              <w:jc w:val="both"/>
            </w:pPr>
          </w:p>
          <w:p w14:paraId="7DF5319C" w14:textId="2157E15A" w:rsidR="00994482" w:rsidRDefault="00994482" w:rsidP="004F3B9E">
            <w:pPr>
              <w:jc w:val="both"/>
            </w:pPr>
          </w:p>
        </w:tc>
      </w:tr>
      <w:tr w:rsidR="005E3A11" w14:paraId="1F2CDE03" w14:textId="77777777" w:rsidTr="004F3B9E">
        <w:tc>
          <w:tcPr>
            <w:tcW w:w="9628" w:type="dxa"/>
            <w:gridSpan w:val="4"/>
          </w:tcPr>
          <w:p w14:paraId="5575B1A5" w14:textId="77777777" w:rsidR="005E3A11" w:rsidRPr="00CE4E42" w:rsidRDefault="005E3A11" w:rsidP="004F3B9E">
            <w:pPr>
              <w:pStyle w:val="Odstavecseseznamem"/>
              <w:numPr>
                <w:ilvl w:val="0"/>
                <w:numId w:val="11"/>
              </w:numPr>
              <w:jc w:val="both"/>
              <w:rPr>
                <w:b/>
              </w:rPr>
            </w:pPr>
            <w:r w:rsidRPr="00CE4E42">
              <w:rPr>
                <w:b/>
              </w:rPr>
              <w:lastRenderedPageBreak/>
              <w:t>Přizpůsobování se změně klimatu</w:t>
            </w:r>
          </w:p>
        </w:tc>
      </w:tr>
      <w:tr w:rsidR="005E3A11" w:rsidRPr="009C6A97" w14:paraId="6A292953" w14:textId="77777777" w:rsidTr="004F3B9E">
        <w:tc>
          <w:tcPr>
            <w:tcW w:w="3823" w:type="dxa"/>
            <w:gridSpan w:val="2"/>
          </w:tcPr>
          <w:p w14:paraId="174DCF1E" w14:textId="77777777" w:rsidR="005E3A11" w:rsidRPr="009C6A97" w:rsidRDefault="005E3A11" w:rsidP="004F3B9E">
            <w:pPr>
              <w:jc w:val="both"/>
              <w:rPr>
                <w:b/>
              </w:rPr>
            </w:pPr>
            <w:r w:rsidRPr="009C6A97">
              <w:rPr>
                <w:b/>
              </w:rPr>
              <w:t xml:space="preserve">Činnost splňuje </w:t>
            </w:r>
            <w:r>
              <w:rPr>
                <w:b/>
              </w:rPr>
              <w:t>toto</w:t>
            </w:r>
            <w:r w:rsidRPr="009C6A97">
              <w:rPr>
                <w:b/>
              </w:rPr>
              <w:t xml:space="preserve"> kritéri</w:t>
            </w:r>
            <w:r>
              <w:rPr>
                <w:b/>
              </w:rPr>
              <w:t>um</w:t>
            </w:r>
            <w:r w:rsidRPr="009C6A97">
              <w:rPr>
                <w:b/>
              </w:rPr>
              <w:t>:</w:t>
            </w:r>
          </w:p>
        </w:tc>
        <w:tc>
          <w:tcPr>
            <w:tcW w:w="2835" w:type="dxa"/>
          </w:tcPr>
          <w:p w14:paraId="1F0F63F4" w14:textId="77777777" w:rsidR="005E3A11" w:rsidRPr="009C6A97" w:rsidRDefault="005E3A11" w:rsidP="004F3B9E">
            <w:pPr>
              <w:jc w:val="center"/>
              <w:rPr>
                <w:highlight w:val="yellow"/>
              </w:rPr>
            </w:pPr>
            <w:r w:rsidRPr="009C6A97">
              <w:rPr>
                <w:highlight w:val="yellow"/>
              </w:rPr>
              <w:t>ANO</w:t>
            </w:r>
          </w:p>
        </w:tc>
        <w:tc>
          <w:tcPr>
            <w:tcW w:w="2970" w:type="dxa"/>
          </w:tcPr>
          <w:p w14:paraId="2C7A4801" w14:textId="77777777" w:rsidR="005E3A11" w:rsidRPr="009C6A97" w:rsidRDefault="005E3A11" w:rsidP="004F3B9E">
            <w:pPr>
              <w:jc w:val="center"/>
              <w:rPr>
                <w:highlight w:val="yellow"/>
              </w:rPr>
            </w:pPr>
            <w:r w:rsidRPr="009C6A97">
              <w:rPr>
                <w:highlight w:val="yellow"/>
              </w:rPr>
              <w:t>NE</w:t>
            </w:r>
          </w:p>
        </w:tc>
      </w:tr>
      <w:tr w:rsidR="005E3A11" w14:paraId="390F8C7D" w14:textId="77777777" w:rsidTr="004F3B9E">
        <w:tc>
          <w:tcPr>
            <w:tcW w:w="9628" w:type="dxa"/>
            <w:gridSpan w:val="4"/>
          </w:tcPr>
          <w:tbl>
            <w:tblPr>
              <w:tblStyle w:val="Mkatabulky"/>
              <w:tblW w:w="0" w:type="auto"/>
              <w:tblLook w:val="04A0" w:firstRow="1" w:lastRow="0" w:firstColumn="1" w:lastColumn="0" w:noHBand="0" w:noVBand="1"/>
            </w:tblPr>
            <w:tblGrid>
              <w:gridCol w:w="9402"/>
            </w:tblGrid>
            <w:tr w:rsidR="005E3A11" w:rsidRPr="002D5893" w14:paraId="576B6BE3" w14:textId="77777777" w:rsidTr="004F3B9E">
              <w:tc>
                <w:tcPr>
                  <w:tcW w:w="9628" w:type="dxa"/>
                </w:tcPr>
                <w:p w14:paraId="4823429F" w14:textId="77777777" w:rsidR="005E3A11" w:rsidRPr="002D5893" w:rsidRDefault="005E3A11" w:rsidP="004F3B9E">
                  <w:pPr>
                    <w:numPr>
                      <w:ilvl w:val="0"/>
                      <w:numId w:val="12"/>
                    </w:numPr>
                    <w:ind w:left="306" w:hanging="284"/>
                    <w:contextualSpacing/>
                    <w:jc w:val="both"/>
                  </w:pPr>
                  <w:r w:rsidRPr="002D5893">
                    <w:t>V rámci hospodářské činnosti byla zavedena fyzická a nefyzická řešení („adaptační řešení“), která významně snižují nejvýznamnější fyzická rizika spojená s klimatem, jež jsou pro tuto činnost podstatná.</w:t>
                  </w:r>
                </w:p>
                <w:p w14:paraId="0BBFB611" w14:textId="77777777" w:rsidR="005E3A11" w:rsidRPr="002D5893" w:rsidRDefault="005E3A11" w:rsidP="004F3B9E">
                  <w:pPr>
                    <w:ind w:left="306"/>
                    <w:contextualSpacing/>
                    <w:jc w:val="both"/>
                  </w:pPr>
                </w:p>
                <w:p w14:paraId="54B857A8" w14:textId="77777777" w:rsidR="005E3A11" w:rsidRPr="002D5893" w:rsidRDefault="005E3A11" w:rsidP="004F3B9E">
                  <w:pPr>
                    <w:numPr>
                      <w:ilvl w:val="0"/>
                      <w:numId w:val="12"/>
                    </w:numPr>
                    <w:ind w:left="306" w:hanging="284"/>
                    <w:contextualSpacing/>
                    <w:jc w:val="both"/>
                  </w:pPr>
                  <w:r w:rsidRPr="002D5893">
                    <w:t xml:space="preserve">Fyzická rizika spojená s klimatem, jež jsou pro danou činnost podstatná, byla identifikována ze seznamu (v tabulce uvedené níže) na základě důkladného posouzení klimatických rizik a zranitelností, které zahrnuje tyto kroky: </w:t>
                  </w:r>
                </w:p>
                <w:p w14:paraId="3F07ABB0" w14:textId="77777777" w:rsidR="005E3A11" w:rsidRPr="002D5893" w:rsidRDefault="005E3A11" w:rsidP="004F3B9E">
                  <w:pPr>
                    <w:ind w:left="306"/>
                    <w:contextualSpacing/>
                    <w:jc w:val="both"/>
                  </w:pPr>
                  <w:r w:rsidRPr="002D5893">
                    <w:t xml:space="preserve">a) </w:t>
                  </w:r>
                  <w:proofErr w:type="spellStart"/>
                  <w:r w:rsidRPr="002D5893">
                    <w:t>screening</w:t>
                  </w:r>
                  <w:proofErr w:type="spellEnd"/>
                  <w:r w:rsidRPr="002D5893">
                    <w:t xml:space="preserve"> činnosti s cílem určit, která fyzická rizika spojená s klimatem ze seznamu mohou ovlivnit výkon hospodářské činnosti během její očekávané doby životnosti; </w:t>
                  </w:r>
                </w:p>
                <w:p w14:paraId="245248BE" w14:textId="77777777" w:rsidR="005E3A11" w:rsidRPr="002D5893" w:rsidRDefault="005E3A11" w:rsidP="004F3B9E">
                  <w:pPr>
                    <w:ind w:left="306"/>
                    <w:contextualSpacing/>
                    <w:jc w:val="both"/>
                  </w:pPr>
                  <w:r w:rsidRPr="002D5893">
                    <w:t xml:space="preserve">b) pokud se má za to, že činnost je ohrožena jedním nebo více fyzickými riziky spojenými s klimatem uvedenými v seznamu, posouzení klimatických rizik a zranitelností s cílem zhodnotit významnost fyzických rizik souvisejících s klimatem pro danou hospodářskou činnost; </w:t>
                  </w:r>
                </w:p>
                <w:p w14:paraId="03BD77A5" w14:textId="77777777" w:rsidR="005E3A11" w:rsidRPr="002D5893" w:rsidRDefault="005E3A11" w:rsidP="004F3B9E">
                  <w:pPr>
                    <w:ind w:left="306"/>
                    <w:contextualSpacing/>
                    <w:jc w:val="both"/>
                  </w:pPr>
                  <w:r w:rsidRPr="002D5893">
                    <w:t>c) posouzení adaptačních řešení, která mohou zjištěné fyzické riziko spojené s klimatem snížit.</w:t>
                  </w:r>
                </w:p>
                <w:p w14:paraId="16A3A785" w14:textId="77777777" w:rsidR="005E3A11" w:rsidRPr="002D5893" w:rsidRDefault="005E3A11" w:rsidP="004F3B9E">
                  <w:pPr>
                    <w:ind w:left="306"/>
                    <w:contextualSpacing/>
                    <w:jc w:val="both"/>
                  </w:pPr>
                </w:p>
                <w:p w14:paraId="1F5E6419" w14:textId="77777777" w:rsidR="005E3A11" w:rsidRPr="002D5893" w:rsidRDefault="005E3A11" w:rsidP="004F3B9E">
                  <w:pPr>
                    <w:ind w:left="306"/>
                    <w:contextualSpacing/>
                    <w:jc w:val="both"/>
                  </w:pPr>
                  <w:r w:rsidRPr="002D5893">
                    <w:t>Pro posouzení klimatických rizik a zranitelností použijte klimatologických údajů uvedených v dokumentu Očekávané klimatické podmínky v České republice část I. Změna základních parametrů</w:t>
                  </w:r>
                  <w:r w:rsidRPr="002D5893">
                    <w:rPr>
                      <w:vertAlign w:val="superscript"/>
                    </w:rPr>
                    <w:footnoteReference w:id="5"/>
                  </w:r>
                  <w:r w:rsidRPr="002D5893">
                    <w:t>. Pokud by z důvodu specifičnosti projektu data uvedená ve výše uvedeném dokumentu nebyla dostatečná, tak lze použít budoucí scénáře zahrnující reprezentativní směry vývoje koncentrací Mezivládního panelu pro změnu klimatu RCP 2.6, RCP 4.5, RCP 6.0 a RCP 6.0.</w:t>
                  </w:r>
                </w:p>
                <w:p w14:paraId="0332D134" w14:textId="77777777" w:rsidR="005E3A11" w:rsidRPr="002D5893" w:rsidRDefault="005E3A11" w:rsidP="004F3B9E">
                  <w:pPr>
                    <w:ind w:left="306"/>
                    <w:contextualSpacing/>
                    <w:jc w:val="both"/>
                  </w:pPr>
                </w:p>
                <w:p w14:paraId="4F905B42" w14:textId="77777777" w:rsidR="005E3A11" w:rsidRPr="002D5893" w:rsidRDefault="005E3A11" w:rsidP="004F3B9E">
                  <w:pPr>
                    <w:jc w:val="both"/>
                  </w:pPr>
                  <w:r w:rsidRPr="002D5893">
                    <w:t xml:space="preserve">3. Zavedená adaptační řešení: </w:t>
                  </w:r>
                </w:p>
                <w:p w14:paraId="7009C2A0" w14:textId="77777777" w:rsidR="005E3A11" w:rsidRPr="002D5893" w:rsidRDefault="005E3A11" w:rsidP="004F3B9E">
                  <w:pPr>
                    <w:ind w:left="306"/>
                    <w:contextualSpacing/>
                    <w:jc w:val="both"/>
                  </w:pPr>
                  <w:r w:rsidRPr="002D5893">
                    <w:t xml:space="preserve">a) nemají nepříznivý vliv na adaptační úsilí ani míru odolnosti jiných osob, přírody, kulturního dědictví, aktiv a jiných hospodářských činností vůči fyzickým rizikům souvisejícím se změnou klimatu; </w:t>
                  </w:r>
                </w:p>
                <w:p w14:paraId="417C6830" w14:textId="77777777" w:rsidR="005E3A11" w:rsidRPr="002D5893" w:rsidRDefault="005E3A11" w:rsidP="004F3B9E">
                  <w:pPr>
                    <w:ind w:left="306"/>
                    <w:contextualSpacing/>
                    <w:jc w:val="both"/>
                  </w:pPr>
                  <w:r w:rsidRPr="002D5893">
                    <w:t xml:space="preserve">b) upřednostňují přírodě blízká řešení nebo se v nejvyšší možné míře opírají o modrou nebo zelenou infrastrukturu; </w:t>
                  </w:r>
                </w:p>
                <w:p w14:paraId="5CB5E136" w14:textId="77777777" w:rsidR="005E3A11" w:rsidRPr="002D5893" w:rsidRDefault="005E3A11" w:rsidP="004F3B9E">
                  <w:pPr>
                    <w:ind w:left="306"/>
                    <w:contextualSpacing/>
                    <w:jc w:val="both"/>
                  </w:pPr>
                  <w:r w:rsidRPr="002D5893">
                    <w:t xml:space="preserve">c) jsou v souladu s místními, odvětvovými, regionálními nebo vnitrostátními plány a strategiemi přizpůsobení se změně klimatu; </w:t>
                  </w:r>
                </w:p>
                <w:p w14:paraId="488DC469" w14:textId="77777777" w:rsidR="005E3A11" w:rsidRPr="002D5893" w:rsidRDefault="005E3A11" w:rsidP="004F3B9E">
                  <w:pPr>
                    <w:ind w:left="306"/>
                    <w:contextualSpacing/>
                    <w:jc w:val="both"/>
                  </w:pPr>
                  <w:r w:rsidRPr="002D5893">
                    <w:t xml:space="preserve">d) jsou monitorována a měřena na základě předem definovaných ukazatelů, a nejsou-li tyto ukazatele splněny, zváží se přijetí nápravných opatření; </w:t>
                  </w:r>
                </w:p>
                <w:p w14:paraId="01B4CA4A" w14:textId="77777777" w:rsidR="005E3A11" w:rsidRPr="002D5893" w:rsidRDefault="005E3A11" w:rsidP="004F3B9E">
                  <w:pPr>
                    <w:ind w:left="306"/>
                    <w:contextualSpacing/>
                    <w:jc w:val="both"/>
                  </w:pPr>
                  <w:r w:rsidRPr="002D5893">
                    <w:t>e) pokud je zaváděné řešení fyzické a spočívá v činnosti, pro kterou jsou v této příloze stanovena technická screeningová kritéria, pak toto řešení musí být v souladu s technickými screeningovými kritérii pro danou činnost, která se týkají zásady „významně nepoškozovat“.</w:t>
                  </w:r>
                </w:p>
                <w:tbl>
                  <w:tblPr>
                    <w:tblpPr w:leftFromText="141" w:rightFromText="141" w:vertAnchor="page" w:horzAnchor="margin" w:tblpY="3136"/>
                    <w:tblOverlap w:val="never"/>
                    <w:tblW w:w="9166" w:type="dxa"/>
                    <w:tblCellMar>
                      <w:left w:w="70" w:type="dxa"/>
                      <w:right w:w="70" w:type="dxa"/>
                    </w:tblCellMar>
                    <w:tblLook w:val="04A0" w:firstRow="1" w:lastRow="0" w:firstColumn="1" w:lastColumn="0" w:noHBand="0" w:noVBand="1"/>
                  </w:tblPr>
                  <w:tblGrid>
                    <w:gridCol w:w="1158"/>
                    <w:gridCol w:w="2107"/>
                    <w:gridCol w:w="1967"/>
                    <w:gridCol w:w="1967"/>
                    <w:gridCol w:w="1967"/>
                  </w:tblGrid>
                  <w:tr w:rsidR="005E3A11" w:rsidRPr="002D5893" w14:paraId="49A3FA7C" w14:textId="77777777" w:rsidTr="004F3B9E">
                    <w:trPr>
                      <w:trHeight w:val="1302"/>
                    </w:trPr>
                    <w:tc>
                      <w:tcPr>
                        <w:tcW w:w="1158" w:type="dxa"/>
                        <w:tcBorders>
                          <w:top w:val="single" w:sz="8" w:space="0" w:color="auto"/>
                          <w:left w:val="single" w:sz="8" w:space="0" w:color="auto"/>
                          <w:bottom w:val="nil"/>
                          <w:right w:val="single" w:sz="4" w:space="0" w:color="auto"/>
                        </w:tcBorders>
                        <w:shd w:val="clear" w:color="auto" w:fill="auto"/>
                        <w:noWrap/>
                        <w:vAlign w:val="bottom"/>
                        <w:hideMark/>
                      </w:tcPr>
                      <w:p w14:paraId="0FC119B4" w14:textId="77777777" w:rsidR="005E3A11" w:rsidRPr="002D5893" w:rsidRDefault="005E3A11" w:rsidP="004F3B9E">
                        <w:pPr>
                          <w:spacing w:after="0" w:line="240" w:lineRule="auto"/>
                          <w:rPr>
                            <w:rFonts w:ascii="Calibri" w:eastAsia="Times New Roman" w:hAnsi="Calibri" w:cs="Calibri"/>
                            <w:color w:val="000000"/>
                            <w:sz w:val="24"/>
                            <w:szCs w:val="24"/>
                            <w:lang w:eastAsia="cs-CZ"/>
                          </w:rPr>
                        </w:pPr>
                      </w:p>
                    </w:tc>
                    <w:tc>
                      <w:tcPr>
                        <w:tcW w:w="2107" w:type="dxa"/>
                        <w:tcBorders>
                          <w:top w:val="single" w:sz="8" w:space="0" w:color="auto"/>
                          <w:left w:val="nil"/>
                          <w:bottom w:val="nil"/>
                          <w:right w:val="single" w:sz="4" w:space="0" w:color="auto"/>
                        </w:tcBorders>
                        <w:shd w:val="clear" w:color="auto" w:fill="auto"/>
                        <w:noWrap/>
                        <w:vAlign w:val="center"/>
                        <w:hideMark/>
                      </w:tcPr>
                      <w:p w14:paraId="7E03D74B" w14:textId="77777777" w:rsidR="005E3A11" w:rsidRPr="002D5893" w:rsidRDefault="005E3A11" w:rsidP="004F3B9E">
                        <w:pPr>
                          <w:spacing w:after="0" w:line="240" w:lineRule="auto"/>
                          <w:rPr>
                            <w:rFonts w:ascii="Calibri" w:eastAsia="Times New Roman" w:hAnsi="Calibri" w:cs="Calibri"/>
                            <w:b/>
                            <w:bCs/>
                            <w:color w:val="000000"/>
                            <w:sz w:val="24"/>
                            <w:szCs w:val="24"/>
                            <w:lang w:eastAsia="cs-CZ"/>
                          </w:rPr>
                        </w:pPr>
                        <w:r w:rsidRPr="002D5893">
                          <w:rPr>
                            <w:rFonts w:ascii="Calibri" w:eastAsia="Times New Roman" w:hAnsi="Calibri" w:cs="Calibri"/>
                            <w:b/>
                            <w:bCs/>
                            <w:color w:val="000000"/>
                            <w:sz w:val="24"/>
                            <w:szCs w:val="24"/>
                            <w:lang w:eastAsia="cs-CZ"/>
                          </w:rPr>
                          <w:t>Související s teplotou</w:t>
                        </w:r>
                      </w:p>
                    </w:tc>
                    <w:tc>
                      <w:tcPr>
                        <w:tcW w:w="1967" w:type="dxa"/>
                        <w:tcBorders>
                          <w:top w:val="single" w:sz="8" w:space="0" w:color="auto"/>
                          <w:left w:val="nil"/>
                          <w:bottom w:val="nil"/>
                          <w:right w:val="single" w:sz="4" w:space="0" w:color="auto"/>
                        </w:tcBorders>
                        <w:shd w:val="clear" w:color="auto" w:fill="auto"/>
                        <w:noWrap/>
                        <w:vAlign w:val="center"/>
                        <w:hideMark/>
                      </w:tcPr>
                      <w:p w14:paraId="74676555" w14:textId="77777777" w:rsidR="005E3A11" w:rsidRPr="002D5893" w:rsidRDefault="005E3A11" w:rsidP="004F3B9E">
                        <w:pPr>
                          <w:spacing w:after="0" w:line="240" w:lineRule="auto"/>
                          <w:rPr>
                            <w:rFonts w:ascii="Calibri" w:eastAsia="Times New Roman" w:hAnsi="Calibri" w:cs="Calibri"/>
                            <w:b/>
                            <w:bCs/>
                            <w:color w:val="000000"/>
                            <w:sz w:val="24"/>
                            <w:szCs w:val="24"/>
                            <w:lang w:eastAsia="cs-CZ"/>
                          </w:rPr>
                        </w:pPr>
                        <w:r w:rsidRPr="002D5893">
                          <w:rPr>
                            <w:rFonts w:ascii="Calibri" w:eastAsia="Times New Roman" w:hAnsi="Calibri" w:cs="Calibri"/>
                            <w:b/>
                            <w:bCs/>
                            <w:color w:val="000000"/>
                            <w:sz w:val="24"/>
                            <w:szCs w:val="24"/>
                            <w:lang w:eastAsia="cs-CZ"/>
                          </w:rPr>
                          <w:t>Související s větrem</w:t>
                        </w:r>
                      </w:p>
                    </w:tc>
                    <w:tc>
                      <w:tcPr>
                        <w:tcW w:w="1967" w:type="dxa"/>
                        <w:tcBorders>
                          <w:top w:val="single" w:sz="8" w:space="0" w:color="auto"/>
                          <w:left w:val="nil"/>
                          <w:bottom w:val="nil"/>
                          <w:right w:val="single" w:sz="4" w:space="0" w:color="auto"/>
                        </w:tcBorders>
                        <w:shd w:val="clear" w:color="auto" w:fill="auto"/>
                        <w:noWrap/>
                        <w:vAlign w:val="center"/>
                        <w:hideMark/>
                      </w:tcPr>
                      <w:p w14:paraId="3DA76F48" w14:textId="77777777" w:rsidR="005E3A11" w:rsidRPr="002D5893" w:rsidRDefault="005E3A11" w:rsidP="004F3B9E">
                        <w:pPr>
                          <w:spacing w:after="0" w:line="240" w:lineRule="auto"/>
                          <w:rPr>
                            <w:rFonts w:ascii="Calibri" w:eastAsia="Times New Roman" w:hAnsi="Calibri" w:cs="Calibri"/>
                            <w:b/>
                            <w:bCs/>
                            <w:color w:val="000000"/>
                            <w:sz w:val="24"/>
                            <w:szCs w:val="24"/>
                            <w:lang w:eastAsia="cs-CZ"/>
                          </w:rPr>
                        </w:pPr>
                        <w:r w:rsidRPr="002D5893">
                          <w:rPr>
                            <w:rFonts w:ascii="Calibri" w:eastAsia="Times New Roman" w:hAnsi="Calibri" w:cs="Calibri"/>
                            <w:b/>
                            <w:bCs/>
                            <w:color w:val="000000"/>
                            <w:sz w:val="24"/>
                            <w:szCs w:val="24"/>
                            <w:lang w:eastAsia="cs-CZ"/>
                          </w:rPr>
                          <w:t>Související s vodou</w:t>
                        </w:r>
                      </w:p>
                    </w:tc>
                    <w:tc>
                      <w:tcPr>
                        <w:tcW w:w="1967" w:type="dxa"/>
                        <w:tcBorders>
                          <w:top w:val="single" w:sz="8" w:space="0" w:color="auto"/>
                          <w:left w:val="nil"/>
                          <w:bottom w:val="nil"/>
                          <w:right w:val="single" w:sz="8" w:space="0" w:color="auto"/>
                        </w:tcBorders>
                        <w:shd w:val="clear" w:color="auto" w:fill="auto"/>
                        <w:vAlign w:val="center"/>
                        <w:hideMark/>
                      </w:tcPr>
                      <w:p w14:paraId="5B64EB4E" w14:textId="77777777" w:rsidR="005E3A11" w:rsidRPr="002D5893" w:rsidRDefault="005E3A11" w:rsidP="004F3B9E">
                        <w:pPr>
                          <w:spacing w:after="0" w:line="240" w:lineRule="auto"/>
                          <w:rPr>
                            <w:rFonts w:ascii="Calibri" w:eastAsia="Times New Roman" w:hAnsi="Calibri" w:cs="Calibri"/>
                            <w:b/>
                            <w:bCs/>
                            <w:color w:val="000000"/>
                            <w:sz w:val="24"/>
                            <w:szCs w:val="24"/>
                            <w:lang w:eastAsia="cs-CZ"/>
                          </w:rPr>
                        </w:pPr>
                        <w:r w:rsidRPr="002D5893">
                          <w:rPr>
                            <w:rFonts w:ascii="Calibri" w:eastAsia="Times New Roman" w:hAnsi="Calibri" w:cs="Calibri"/>
                            <w:b/>
                            <w:bCs/>
                            <w:color w:val="000000"/>
                            <w:sz w:val="24"/>
                            <w:szCs w:val="24"/>
                            <w:lang w:eastAsia="cs-CZ"/>
                          </w:rPr>
                          <w:t>Související s pevným povrchem</w:t>
                        </w:r>
                      </w:p>
                    </w:tc>
                  </w:tr>
                  <w:tr w:rsidR="005E3A11" w:rsidRPr="002D5893" w14:paraId="1A63C153" w14:textId="77777777" w:rsidTr="004F3B9E">
                    <w:trPr>
                      <w:trHeight w:val="1206"/>
                    </w:trPr>
                    <w:tc>
                      <w:tcPr>
                        <w:tcW w:w="1158" w:type="dxa"/>
                        <w:vMerge w:val="restart"/>
                        <w:tcBorders>
                          <w:top w:val="single" w:sz="8" w:space="0" w:color="auto"/>
                          <w:left w:val="single" w:sz="8" w:space="0" w:color="auto"/>
                          <w:bottom w:val="single" w:sz="8" w:space="0" w:color="000000"/>
                          <w:right w:val="nil"/>
                        </w:tcBorders>
                        <w:shd w:val="clear" w:color="auto" w:fill="auto"/>
                        <w:noWrap/>
                        <w:textDirection w:val="btLr"/>
                        <w:vAlign w:val="center"/>
                        <w:hideMark/>
                      </w:tcPr>
                      <w:p w14:paraId="32CD3725" w14:textId="77777777" w:rsidR="005E3A11" w:rsidRPr="002D5893" w:rsidRDefault="005E3A11" w:rsidP="004F3B9E">
                        <w:pPr>
                          <w:spacing w:after="0" w:line="240" w:lineRule="auto"/>
                          <w:jc w:val="center"/>
                          <w:rPr>
                            <w:rFonts w:ascii="Calibri" w:eastAsia="Times New Roman" w:hAnsi="Calibri" w:cs="Calibri"/>
                            <w:b/>
                            <w:bCs/>
                            <w:color w:val="000000"/>
                            <w:sz w:val="24"/>
                            <w:szCs w:val="24"/>
                            <w:lang w:eastAsia="cs-CZ"/>
                          </w:rPr>
                        </w:pPr>
                        <w:r w:rsidRPr="002D5893">
                          <w:rPr>
                            <w:rFonts w:ascii="Calibri" w:eastAsia="Times New Roman" w:hAnsi="Calibri" w:cs="Calibri"/>
                            <w:b/>
                            <w:bCs/>
                            <w:color w:val="000000"/>
                            <w:sz w:val="24"/>
                            <w:szCs w:val="24"/>
                            <w:lang w:eastAsia="cs-CZ"/>
                          </w:rPr>
                          <w:t>Chronická</w:t>
                        </w:r>
                      </w:p>
                    </w:tc>
                    <w:tc>
                      <w:tcPr>
                        <w:tcW w:w="2107"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05C966F4" w14:textId="77777777" w:rsidR="005E3A11" w:rsidRPr="002D5893" w:rsidRDefault="005E3A11" w:rsidP="004F3B9E">
                        <w:pPr>
                          <w:spacing w:after="0" w:line="240" w:lineRule="auto"/>
                          <w:rPr>
                            <w:rFonts w:ascii="Calibri" w:eastAsia="Times New Roman" w:hAnsi="Calibri" w:cs="Calibri"/>
                            <w:color w:val="000000"/>
                            <w:sz w:val="24"/>
                            <w:szCs w:val="24"/>
                            <w:lang w:eastAsia="cs-CZ"/>
                          </w:rPr>
                        </w:pPr>
                        <w:r w:rsidRPr="002D5893">
                          <w:rPr>
                            <w:rFonts w:ascii="Calibri" w:eastAsia="Times New Roman" w:hAnsi="Calibri" w:cs="Calibri"/>
                            <w:color w:val="000000"/>
                            <w:sz w:val="24"/>
                            <w:szCs w:val="24"/>
                            <w:lang w:eastAsia="cs-CZ"/>
                          </w:rPr>
                          <w:t>Měnící se teplota (vzduchu, sladké vody)</w:t>
                        </w:r>
                      </w:p>
                    </w:tc>
                    <w:tc>
                      <w:tcPr>
                        <w:tcW w:w="1967" w:type="dxa"/>
                        <w:tcBorders>
                          <w:top w:val="single" w:sz="8" w:space="0" w:color="auto"/>
                          <w:left w:val="nil"/>
                          <w:bottom w:val="single" w:sz="4" w:space="0" w:color="auto"/>
                          <w:right w:val="single" w:sz="4" w:space="0" w:color="auto"/>
                        </w:tcBorders>
                        <w:shd w:val="clear" w:color="auto" w:fill="auto"/>
                        <w:vAlign w:val="bottom"/>
                        <w:hideMark/>
                      </w:tcPr>
                      <w:p w14:paraId="1A7F5052" w14:textId="77777777" w:rsidR="005E3A11" w:rsidRPr="002D5893" w:rsidRDefault="005E3A11" w:rsidP="004F3B9E">
                        <w:pPr>
                          <w:spacing w:after="0" w:line="240" w:lineRule="auto"/>
                          <w:rPr>
                            <w:rFonts w:ascii="Calibri" w:eastAsia="Times New Roman" w:hAnsi="Calibri" w:cs="Calibri"/>
                            <w:color w:val="000000"/>
                            <w:sz w:val="24"/>
                            <w:szCs w:val="24"/>
                            <w:lang w:eastAsia="cs-CZ"/>
                          </w:rPr>
                        </w:pPr>
                        <w:r w:rsidRPr="002D5893">
                          <w:rPr>
                            <w:rFonts w:ascii="Calibri" w:eastAsia="Times New Roman" w:hAnsi="Calibri" w:cs="Calibri"/>
                            <w:color w:val="000000"/>
                            <w:sz w:val="24"/>
                            <w:szCs w:val="24"/>
                            <w:lang w:eastAsia="cs-CZ"/>
                          </w:rPr>
                          <w:t>Měnící se větrné poměry</w:t>
                        </w:r>
                      </w:p>
                    </w:tc>
                    <w:tc>
                      <w:tcPr>
                        <w:tcW w:w="1967" w:type="dxa"/>
                        <w:tcBorders>
                          <w:top w:val="single" w:sz="8" w:space="0" w:color="auto"/>
                          <w:left w:val="nil"/>
                          <w:bottom w:val="single" w:sz="4" w:space="0" w:color="auto"/>
                          <w:right w:val="single" w:sz="4" w:space="0" w:color="auto"/>
                        </w:tcBorders>
                        <w:shd w:val="clear" w:color="auto" w:fill="auto"/>
                        <w:vAlign w:val="bottom"/>
                        <w:hideMark/>
                      </w:tcPr>
                      <w:p w14:paraId="21391DAD" w14:textId="77777777" w:rsidR="005E3A11" w:rsidRPr="002D5893" w:rsidRDefault="005E3A11" w:rsidP="004F3B9E">
                        <w:pPr>
                          <w:spacing w:after="0" w:line="240" w:lineRule="auto"/>
                          <w:rPr>
                            <w:rFonts w:ascii="Calibri" w:eastAsia="Times New Roman" w:hAnsi="Calibri" w:cs="Calibri"/>
                            <w:color w:val="000000"/>
                            <w:sz w:val="24"/>
                            <w:szCs w:val="24"/>
                            <w:lang w:eastAsia="cs-CZ"/>
                          </w:rPr>
                        </w:pPr>
                        <w:r w:rsidRPr="002D5893">
                          <w:rPr>
                            <w:rFonts w:ascii="Calibri" w:eastAsia="Times New Roman" w:hAnsi="Calibri" w:cs="Calibri"/>
                            <w:color w:val="000000"/>
                            <w:sz w:val="24"/>
                            <w:szCs w:val="24"/>
                            <w:lang w:eastAsia="cs-CZ"/>
                          </w:rPr>
                          <w:t>Měnící se srážkové poměry a druhy srážek (déšť, krupobití, sníh/led)</w:t>
                        </w:r>
                      </w:p>
                    </w:tc>
                    <w:tc>
                      <w:tcPr>
                        <w:tcW w:w="1967" w:type="dxa"/>
                        <w:tcBorders>
                          <w:top w:val="single" w:sz="8" w:space="0" w:color="auto"/>
                          <w:left w:val="nil"/>
                          <w:bottom w:val="single" w:sz="4" w:space="0" w:color="auto"/>
                          <w:right w:val="single" w:sz="8" w:space="0" w:color="auto"/>
                        </w:tcBorders>
                        <w:shd w:val="clear" w:color="auto" w:fill="auto"/>
                        <w:vAlign w:val="bottom"/>
                        <w:hideMark/>
                      </w:tcPr>
                      <w:p w14:paraId="27343F0E" w14:textId="77777777" w:rsidR="005E3A11" w:rsidRPr="002D5893" w:rsidRDefault="005E3A11" w:rsidP="004F3B9E">
                        <w:pPr>
                          <w:spacing w:after="0" w:line="240" w:lineRule="auto"/>
                          <w:rPr>
                            <w:rFonts w:ascii="Calibri" w:eastAsia="Times New Roman" w:hAnsi="Calibri" w:cs="Calibri"/>
                            <w:color w:val="000000"/>
                            <w:sz w:val="24"/>
                            <w:szCs w:val="24"/>
                            <w:lang w:eastAsia="cs-CZ"/>
                          </w:rPr>
                        </w:pPr>
                        <w:r w:rsidRPr="002D5893">
                          <w:rPr>
                            <w:rFonts w:ascii="Calibri" w:eastAsia="Times New Roman" w:hAnsi="Calibri" w:cs="Calibri"/>
                            <w:color w:val="000000"/>
                            <w:sz w:val="24"/>
                            <w:szCs w:val="24"/>
                            <w:lang w:eastAsia="cs-CZ"/>
                          </w:rPr>
                          <w:t>Degradace půdy</w:t>
                        </w:r>
                      </w:p>
                    </w:tc>
                  </w:tr>
                  <w:tr w:rsidR="005E3A11" w:rsidRPr="002D5893" w14:paraId="2CD2B252" w14:textId="77777777" w:rsidTr="004F3B9E">
                    <w:trPr>
                      <w:trHeight w:val="945"/>
                    </w:trPr>
                    <w:tc>
                      <w:tcPr>
                        <w:tcW w:w="1158" w:type="dxa"/>
                        <w:vMerge/>
                        <w:tcBorders>
                          <w:top w:val="single" w:sz="8" w:space="0" w:color="auto"/>
                          <w:left w:val="single" w:sz="8" w:space="0" w:color="auto"/>
                          <w:bottom w:val="single" w:sz="8" w:space="0" w:color="000000"/>
                          <w:right w:val="nil"/>
                        </w:tcBorders>
                        <w:vAlign w:val="center"/>
                        <w:hideMark/>
                      </w:tcPr>
                      <w:p w14:paraId="7FFC3A55" w14:textId="77777777" w:rsidR="005E3A11" w:rsidRPr="002D5893" w:rsidRDefault="005E3A11" w:rsidP="004F3B9E">
                        <w:pPr>
                          <w:spacing w:after="0" w:line="240" w:lineRule="auto"/>
                          <w:rPr>
                            <w:rFonts w:ascii="Calibri" w:eastAsia="Times New Roman" w:hAnsi="Calibri" w:cs="Calibri"/>
                            <w:b/>
                            <w:bCs/>
                            <w:color w:val="000000"/>
                            <w:sz w:val="24"/>
                            <w:szCs w:val="24"/>
                            <w:lang w:eastAsia="cs-CZ"/>
                          </w:rPr>
                        </w:pPr>
                      </w:p>
                    </w:tc>
                    <w:tc>
                      <w:tcPr>
                        <w:tcW w:w="2107" w:type="dxa"/>
                        <w:tcBorders>
                          <w:top w:val="nil"/>
                          <w:left w:val="single" w:sz="8" w:space="0" w:color="auto"/>
                          <w:bottom w:val="single" w:sz="4" w:space="0" w:color="auto"/>
                          <w:right w:val="single" w:sz="4" w:space="0" w:color="auto"/>
                        </w:tcBorders>
                        <w:shd w:val="clear" w:color="auto" w:fill="auto"/>
                        <w:noWrap/>
                        <w:vAlign w:val="bottom"/>
                        <w:hideMark/>
                      </w:tcPr>
                      <w:p w14:paraId="0A56BD07" w14:textId="77777777" w:rsidR="005E3A11" w:rsidRPr="002D5893" w:rsidRDefault="005E3A11" w:rsidP="004F3B9E">
                        <w:pPr>
                          <w:spacing w:after="0" w:line="240" w:lineRule="auto"/>
                          <w:rPr>
                            <w:rFonts w:ascii="Calibri" w:eastAsia="Times New Roman" w:hAnsi="Calibri" w:cs="Calibri"/>
                            <w:color w:val="000000"/>
                            <w:sz w:val="24"/>
                            <w:szCs w:val="24"/>
                            <w:lang w:eastAsia="cs-CZ"/>
                          </w:rPr>
                        </w:pPr>
                        <w:r w:rsidRPr="002D5893">
                          <w:rPr>
                            <w:rFonts w:ascii="Calibri" w:eastAsia="Times New Roman" w:hAnsi="Calibri" w:cs="Calibri"/>
                            <w:color w:val="000000"/>
                            <w:sz w:val="24"/>
                            <w:szCs w:val="24"/>
                            <w:lang w:eastAsia="cs-CZ"/>
                          </w:rPr>
                          <w:t>Tepelný stres</w:t>
                        </w:r>
                      </w:p>
                    </w:tc>
                    <w:tc>
                      <w:tcPr>
                        <w:tcW w:w="1967" w:type="dxa"/>
                        <w:tcBorders>
                          <w:top w:val="nil"/>
                          <w:left w:val="nil"/>
                          <w:bottom w:val="single" w:sz="4" w:space="0" w:color="auto"/>
                          <w:right w:val="single" w:sz="4" w:space="0" w:color="auto"/>
                        </w:tcBorders>
                        <w:shd w:val="clear" w:color="auto" w:fill="auto"/>
                        <w:noWrap/>
                        <w:vAlign w:val="bottom"/>
                        <w:hideMark/>
                      </w:tcPr>
                      <w:p w14:paraId="3C9E699E" w14:textId="77777777" w:rsidR="005E3A11" w:rsidRPr="002D5893" w:rsidRDefault="005E3A11" w:rsidP="004F3B9E">
                        <w:pPr>
                          <w:spacing w:after="0" w:line="240" w:lineRule="auto"/>
                          <w:rPr>
                            <w:rFonts w:ascii="Calibri" w:eastAsia="Times New Roman" w:hAnsi="Calibri" w:cs="Calibri"/>
                            <w:color w:val="000000"/>
                            <w:sz w:val="24"/>
                            <w:szCs w:val="24"/>
                            <w:lang w:eastAsia="cs-CZ"/>
                          </w:rPr>
                        </w:pPr>
                        <w:r w:rsidRPr="002D5893">
                          <w:rPr>
                            <w:rFonts w:ascii="Calibri" w:eastAsia="Times New Roman" w:hAnsi="Calibri" w:cs="Calibri"/>
                            <w:color w:val="000000"/>
                            <w:sz w:val="24"/>
                            <w:szCs w:val="24"/>
                            <w:lang w:eastAsia="cs-CZ"/>
                          </w:rPr>
                          <w:t> </w:t>
                        </w:r>
                      </w:p>
                    </w:tc>
                    <w:tc>
                      <w:tcPr>
                        <w:tcW w:w="1967" w:type="dxa"/>
                        <w:tcBorders>
                          <w:top w:val="nil"/>
                          <w:left w:val="nil"/>
                          <w:bottom w:val="single" w:sz="4" w:space="0" w:color="auto"/>
                          <w:right w:val="single" w:sz="4" w:space="0" w:color="auto"/>
                        </w:tcBorders>
                        <w:shd w:val="clear" w:color="auto" w:fill="auto"/>
                        <w:vAlign w:val="bottom"/>
                        <w:hideMark/>
                      </w:tcPr>
                      <w:p w14:paraId="2446B575" w14:textId="77777777" w:rsidR="005E3A11" w:rsidRPr="002D5893" w:rsidRDefault="005E3A11" w:rsidP="004F3B9E">
                        <w:pPr>
                          <w:spacing w:after="0" w:line="240" w:lineRule="auto"/>
                          <w:rPr>
                            <w:rFonts w:ascii="Calibri" w:eastAsia="Times New Roman" w:hAnsi="Calibri" w:cs="Calibri"/>
                            <w:color w:val="000000"/>
                            <w:sz w:val="24"/>
                            <w:szCs w:val="24"/>
                            <w:lang w:eastAsia="cs-CZ"/>
                          </w:rPr>
                        </w:pPr>
                        <w:r w:rsidRPr="002D5893">
                          <w:rPr>
                            <w:rFonts w:ascii="Calibri" w:eastAsia="Times New Roman" w:hAnsi="Calibri" w:cs="Calibri"/>
                            <w:color w:val="000000"/>
                            <w:sz w:val="24"/>
                            <w:szCs w:val="24"/>
                            <w:lang w:eastAsia="cs-CZ"/>
                          </w:rPr>
                          <w:t>Srážky nebo hydrologická proměnlivost</w:t>
                        </w:r>
                      </w:p>
                    </w:tc>
                    <w:tc>
                      <w:tcPr>
                        <w:tcW w:w="1967" w:type="dxa"/>
                        <w:tcBorders>
                          <w:top w:val="nil"/>
                          <w:left w:val="nil"/>
                          <w:bottom w:val="single" w:sz="4" w:space="0" w:color="auto"/>
                          <w:right w:val="single" w:sz="8" w:space="0" w:color="auto"/>
                        </w:tcBorders>
                        <w:shd w:val="clear" w:color="auto" w:fill="auto"/>
                        <w:noWrap/>
                        <w:vAlign w:val="bottom"/>
                        <w:hideMark/>
                      </w:tcPr>
                      <w:p w14:paraId="47AC01ED" w14:textId="77777777" w:rsidR="005E3A11" w:rsidRPr="002D5893" w:rsidRDefault="005E3A11" w:rsidP="004F3B9E">
                        <w:pPr>
                          <w:spacing w:after="0" w:line="240" w:lineRule="auto"/>
                          <w:rPr>
                            <w:rFonts w:ascii="Calibri" w:eastAsia="Times New Roman" w:hAnsi="Calibri" w:cs="Calibri"/>
                            <w:color w:val="000000"/>
                            <w:sz w:val="24"/>
                            <w:szCs w:val="24"/>
                            <w:lang w:eastAsia="cs-CZ"/>
                          </w:rPr>
                        </w:pPr>
                        <w:r w:rsidRPr="002D5893">
                          <w:rPr>
                            <w:rFonts w:ascii="Calibri" w:eastAsia="Times New Roman" w:hAnsi="Calibri" w:cs="Calibri"/>
                            <w:color w:val="000000"/>
                            <w:sz w:val="24"/>
                            <w:szCs w:val="24"/>
                            <w:lang w:eastAsia="cs-CZ"/>
                          </w:rPr>
                          <w:t>Eroze půdy</w:t>
                        </w:r>
                      </w:p>
                    </w:tc>
                  </w:tr>
                  <w:tr w:rsidR="005E3A11" w:rsidRPr="002D5893" w14:paraId="58A7F7EB" w14:textId="77777777" w:rsidTr="004F3B9E">
                    <w:trPr>
                      <w:trHeight w:val="584"/>
                    </w:trPr>
                    <w:tc>
                      <w:tcPr>
                        <w:tcW w:w="1158" w:type="dxa"/>
                        <w:vMerge/>
                        <w:tcBorders>
                          <w:top w:val="single" w:sz="8" w:space="0" w:color="auto"/>
                          <w:left w:val="single" w:sz="8" w:space="0" w:color="auto"/>
                          <w:bottom w:val="single" w:sz="8" w:space="0" w:color="000000"/>
                          <w:right w:val="nil"/>
                        </w:tcBorders>
                        <w:vAlign w:val="center"/>
                        <w:hideMark/>
                      </w:tcPr>
                      <w:p w14:paraId="2A0FC9BC" w14:textId="77777777" w:rsidR="005E3A11" w:rsidRPr="002D5893" w:rsidRDefault="005E3A11" w:rsidP="004F3B9E">
                        <w:pPr>
                          <w:spacing w:after="0" w:line="240" w:lineRule="auto"/>
                          <w:rPr>
                            <w:rFonts w:ascii="Calibri" w:eastAsia="Times New Roman" w:hAnsi="Calibri" w:cs="Calibri"/>
                            <w:b/>
                            <w:bCs/>
                            <w:color w:val="000000"/>
                            <w:sz w:val="24"/>
                            <w:szCs w:val="24"/>
                            <w:lang w:eastAsia="cs-CZ"/>
                          </w:rPr>
                        </w:pPr>
                      </w:p>
                    </w:tc>
                    <w:tc>
                      <w:tcPr>
                        <w:tcW w:w="2107" w:type="dxa"/>
                        <w:tcBorders>
                          <w:top w:val="nil"/>
                          <w:left w:val="single" w:sz="8" w:space="0" w:color="auto"/>
                          <w:bottom w:val="single" w:sz="4" w:space="0" w:color="auto"/>
                          <w:right w:val="single" w:sz="4" w:space="0" w:color="auto"/>
                        </w:tcBorders>
                        <w:shd w:val="clear" w:color="auto" w:fill="auto"/>
                        <w:noWrap/>
                        <w:vAlign w:val="bottom"/>
                        <w:hideMark/>
                      </w:tcPr>
                      <w:p w14:paraId="3ABAF1E3" w14:textId="77777777" w:rsidR="005E3A11" w:rsidRPr="002D5893" w:rsidRDefault="005E3A11" w:rsidP="004F3B9E">
                        <w:pPr>
                          <w:spacing w:after="0" w:line="240" w:lineRule="auto"/>
                          <w:rPr>
                            <w:rFonts w:ascii="Calibri" w:eastAsia="Times New Roman" w:hAnsi="Calibri" w:cs="Calibri"/>
                            <w:color w:val="000000"/>
                            <w:sz w:val="24"/>
                            <w:szCs w:val="24"/>
                            <w:lang w:eastAsia="cs-CZ"/>
                          </w:rPr>
                        </w:pPr>
                        <w:r w:rsidRPr="002D5893">
                          <w:rPr>
                            <w:rFonts w:ascii="Calibri" w:eastAsia="Times New Roman" w:hAnsi="Calibri" w:cs="Calibri"/>
                            <w:color w:val="000000"/>
                            <w:sz w:val="24"/>
                            <w:szCs w:val="24"/>
                            <w:lang w:eastAsia="cs-CZ"/>
                          </w:rPr>
                          <w:t>Proměnlivost teploty</w:t>
                        </w:r>
                      </w:p>
                    </w:tc>
                    <w:tc>
                      <w:tcPr>
                        <w:tcW w:w="1967" w:type="dxa"/>
                        <w:tcBorders>
                          <w:top w:val="nil"/>
                          <w:left w:val="nil"/>
                          <w:bottom w:val="single" w:sz="4" w:space="0" w:color="auto"/>
                          <w:right w:val="single" w:sz="4" w:space="0" w:color="auto"/>
                        </w:tcBorders>
                        <w:shd w:val="clear" w:color="auto" w:fill="auto"/>
                        <w:noWrap/>
                        <w:vAlign w:val="bottom"/>
                        <w:hideMark/>
                      </w:tcPr>
                      <w:p w14:paraId="30DE5AF9" w14:textId="77777777" w:rsidR="005E3A11" w:rsidRPr="002D5893" w:rsidRDefault="005E3A11" w:rsidP="004F3B9E">
                        <w:pPr>
                          <w:spacing w:after="0" w:line="240" w:lineRule="auto"/>
                          <w:rPr>
                            <w:rFonts w:ascii="Calibri" w:eastAsia="Times New Roman" w:hAnsi="Calibri" w:cs="Calibri"/>
                            <w:color w:val="000000"/>
                            <w:sz w:val="24"/>
                            <w:szCs w:val="24"/>
                            <w:lang w:eastAsia="cs-CZ"/>
                          </w:rPr>
                        </w:pPr>
                        <w:r w:rsidRPr="002D5893">
                          <w:rPr>
                            <w:rFonts w:ascii="Calibri" w:eastAsia="Times New Roman" w:hAnsi="Calibri" w:cs="Calibri"/>
                            <w:color w:val="000000"/>
                            <w:sz w:val="24"/>
                            <w:szCs w:val="24"/>
                            <w:lang w:eastAsia="cs-CZ"/>
                          </w:rPr>
                          <w:t> </w:t>
                        </w:r>
                      </w:p>
                    </w:tc>
                    <w:tc>
                      <w:tcPr>
                        <w:tcW w:w="1967" w:type="dxa"/>
                        <w:tcBorders>
                          <w:top w:val="nil"/>
                          <w:left w:val="nil"/>
                          <w:bottom w:val="single" w:sz="4" w:space="0" w:color="auto"/>
                          <w:right w:val="single" w:sz="4" w:space="0" w:color="auto"/>
                        </w:tcBorders>
                        <w:shd w:val="clear" w:color="auto" w:fill="auto"/>
                        <w:noWrap/>
                        <w:vAlign w:val="bottom"/>
                        <w:hideMark/>
                      </w:tcPr>
                      <w:p w14:paraId="5D54BD33" w14:textId="77777777" w:rsidR="005E3A11" w:rsidRPr="002D5893" w:rsidRDefault="005E3A11" w:rsidP="004F3B9E">
                        <w:pPr>
                          <w:spacing w:after="0" w:line="240" w:lineRule="auto"/>
                          <w:rPr>
                            <w:rFonts w:ascii="Calibri" w:eastAsia="Times New Roman" w:hAnsi="Calibri" w:cs="Calibri"/>
                            <w:color w:val="000000"/>
                            <w:sz w:val="24"/>
                            <w:szCs w:val="24"/>
                            <w:lang w:eastAsia="cs-CZ"/>
                          </w:rPr>
                        </w:pPr>
                        <w:r w:rsidRPr="002D5893">
                          <w:rPr>
                            <w:rFonts w:ascii="Calibri" w:eastAsia="Times New Roman" w:hAnsi="Calibri" w:cs="Calibri"/>
                            <w:color w:val="000000"/>
                            <w:sz w:val="24"/>
                            <w:szCs w:val="24"/>
                            <w:lang w:eastAsia="cs-CZ"/>
                          </w:rPr>
                          <w:t>Zasolování</w:t>
                        </w:r>
                      </w:p>
                    </w:tc>
                    <w:tc>
                      <w:tcPr>
                        <w:tcW w:w="1967" w:type="dxa"/>
                        <w:tcBorders>
                          <w:top w:val="nil"/>
                          <w:left w:val="nil"/>
                          <w:bottom w:val="single" w:sz="4" w:space="0" w:color="auto"/>
                          <w:right w:val="single" w:sz="8" w:space="0" w:color="auto"/>
                        </w:tcBorders>
                        <w:shd w:val="clear" w:color="auto" w:fill="auto"/>
                        <w:noWrap/>
                        <w:vAlign w:val="bottom"/>
                        <w:hideMark/>
                      </w:tcPr>
                      <w:p w14:paraId="16EB36F4" w14:textId="77777777" w:rsidR="005E3A11" w:rsidRPr="002D5893" w:rsidRDefault="005E3A11" w:rsidP="004F3B9E">
                        <w:pPr>
                          <w:spacing w:after="0" w:line="240" w:lineRule="auto"/>
                          <w:rPr>
                            <w:rFonts w:ascii="Calibri" w:eastAsia="Times New Roman" w:hAnsi="Calibri" w:cs="Calibri"/>
                            <w:color w:val="000000"/>
                            <w:sz w:val="24"/>
                            <w:szCs w:val="24"/>
                            <w:lang w:eastAsia="cs-CZ"/>
                          </w:rPr>
                        </w:pPr>
                        <w:r w:rsidRPr="002D5893">
                          <w:rPr>
                            <w:rFonts w:ascii="Calibri" w:eastAsia="Times New Roman" w:hAnsi="Calibri" w:cs="Calibri"/>
                            <w:color w:val="000000"/>
                            <w:sz w:val="24"/>
                            <w:szCs w:val="24"/>
                            <w:lang w:eastAsia="cs-CZ"/>
                          </w:rPr>
                          <w:t>Soliflukce</w:t>
                        </w:r>
                      </w:p>
                    </w:tc>
                  </w:tr>
                  <w:tr w:rsidR="005E3A11" w:rsidRPr="002D5893" w14:paraId="061CEA20" w14:textId="77777777" w:rsidTr="004F3B9E">
                    <w:trPr>
                      <w:trHeight w:val="395"/>
                    </w:trPr>
                    <w:tc>
                      <w:tcPr>
                        <w:tcW w:w="1158" w:type="dxa"/>
                        <w:vMerge/>
                        <w:tcBorders>
                          <w:top w:val="single" w:sz="8" w:space="0" w:color="auto"/>
                          <w:left w:val="single" w:sz="8" w:space="0" w:color="auto"/>
                          <w:bottom w:val="single" w:sz="8" w:space="0" w:color="000000"/>
                          <w:right w:val="nil"/>
                        </w:tcBorders>
                        <w:vAlign w:val="center"/>
                        <w:hideMark/>
                      </w:tcPr>
                      <w:p w14:paraId="3EDEE4F0" w14:textId="77777777" w:rsidR="005E3A11" w:rsidRPr="002D5893" w:rsidRDefault="005E3A11" w:rsidP="004F3B9E">
                        <w:pPr>
                          <w:spacing w:after="0" w:line="240" w:lineRule="auto"/>
                          <w:rPr>
                            <w:rFonts w:ascii="Calibri" w:eastAsia="Times New Roman" w:hAnsi="Calibri" w:cs="Calibri"/>
                            <w:b/>
                            <w:bCs/>
                            <w:color w:val="000000"/>
                            <w:sz w:val="24"/>
                            <w:szCs w:val="24"/>
                            <w:lang w:eastAsia="cs-CZ"/>
                          </w:rPr>
                        </w:pPr>
                      </w:p>
                    </w:tc>
                    <w:tc>
                      <w:tcPr>
                        <w:tcW w:w="2107" w:type="dxa"/>
                        <w:tcBorders>
                          <w:top w:val="nil"/>
                          <w:left w:val="single" w:sz="8" w:space="0" w:color="auto"/>
                          <w:bottom w:val="single" w:sz="8" w:space="0" w:color="auto"/>
                          <w:right w:val="single" w:sz="4" w:space="0" w:color="auto"/>
                        </w:tcBorders>
                        <w:shd w:val="clear" w:color="auto" w:fill="auto"/>
                        <w:noWrap/>
                        <w:vAlign w:val="bottom"/>
                        <w:hideMark/>
                      </w:tcPr>
                      <w:p w14:paraId="08019A9D" w14:textId="77777777" w:rsidR="005E3A11" w:rsidRPr="002D5893" w:rsidRDefault="005E3A11" w:rsidP="004F3B9E">
                        <w:pPr>
                          <w:spacing w:after="0" w:line="240" w:lineRule="auto"/>
                          <w:rPr>
                            <w:rFonts w:ascii="Calibri" w:eastAsia="Times New Roman" w:hAnsi="Calibri" w:cs="Calibri"/>
                            <w:color w:val="000000"/>
                            <w:sz w:val="24"/>
                            <w:szCs w:val="24"/>
                            <w:lang w:eastAsia="cs-CZ"/>
                          </w:rPr>
                        </w:pPr>
                        <w:r w:rsidRPr="002D5893">
                          <w:rPr>
                            <w:rFonts w:ascii="Calibri" w:eastAsia="Times New Roman" w:hAnsi="Calibri" w:cs="Calibri"/>
                            <w:color w:val="000000"/>
                            <w:sz w:val="24"/>
                            <w:szCs w:val="24"/>
                            <w:lang w:eastAsia="cs-CZ"/>
                          </w:rPr>
                          <w:t> </w:t>
                        </w:r>
                      </w:p>
                    </w:tc>
                    <w:tc>
                      <w:tcPr>
                        <w:tcW w:w="1967" w:type="dxa"/>
                        <w:tcBorders>
                          <w:top w:val="nil"/>
                          <w:left w:val="nil"/>
                          <w:bottom w:val="single" w:sz="8" w:space="0" w:color="auto"/>
                          <w:right w:val="single" w:sz="4" w:space="0" w:color="auto"/>
                        </w:tcBorders>
                        <w:shd w:val="clear" w:color="auto" w:fill="auto"/>
                        <w:noWrap/>
                        <w:vAlign w:val="bottom"/>
                        <w:hideMark/>
                      </w:tcPr>
                      <w:p w14:paraId="40954131" w14:textId="77777777" w:rsidR="005E3A11" w:rsidRPr="002D5893" w:rsidRDefault="005E3A11" w:rsidP="004F3B9E">
                        <w:pPr>
                          <w:spacing w:after="0" w:line="240" w:lineRule="auto"/>
                          <w:rPr>
                            <w:rFonts w:ascii="Calibri" w:eastAsia="Times New Roman" w:hAnsi="Calibri" w:cs="Calibri"/>
                            <w:color w:val="000000"/>
                            <w:sz w:val="24"/>
                            <w:szCs w:val="24"/>
                            <w:lang w:eastAsia="cs-CZ"/>
                          </w:rPr>
                        </w:pPr>
                        <w:r w:rsidRPr="002D5893">
                          <w:rPr>
                            <w:rFonts w:ascii="Calibri" w:eastAsia="Times New Roman" w:hAnsi="Calibri" w:cs="Calibri"/>
                            <w:color w:val="000000"/>
                            <w:sz w:val="24"/>
                            <w:szCs w:val="24"/>
                            <w:lang w:eastAsia="cs-CZ"/>
                          </w:rPr>
                          <w:t> </w:t>
                        </w:r>
                      </w:p>
                    </w:tc>
                    <w:tc>
                      <w:tcPr>
                        <w:tcW w:w="1967" w:type="dxa"/>
                        <w:tcBorders>
                          <w:top w:val="nil"/>
                          <w:left w:val="nil"/>
                          <w:bottom w:val="single" w:sz="8" w:space="0" w:color="auto"/>
                          <w:right w:val="single" w:sz="4" w:space="0" w:color="auto"/>
                        </w:tcBorders>
                        <w:shd w:val="clear" w:color="auto" w:fill="auto"/>
                        <w:noWrap/>
                        <w:vAlign w:val="bottom"/>
                        <w:hideMark/>
                      </w:tcPr>
                      <w:p w14:paraId="38F2CB92" w14:textId="77777777" w:rsidR="005E3A11" w:rsidRPr="002D5893" w:rsidRDefault="005E3A11" w:rsidP="004F3B9E">
                        <w:pPr>
                          <w:spacing w:after="0" w:line="240" w:lineRule="auto"/>
                          <w:rPr>
                            <w:rFonts w:ascii="Calibri" w:eastAsia="Times New Roman" w:hAnsi="Calibri" w:cs="Calibri"/>
                            <w:color w:val="000000"/>
                            <w:sz w:val="24"/>
                            <w:szCs w:val="24"/>
                            <w:lang w:eastAsia="cs-CZ"/>
                          </w:rPr>
                        </w:pPr>
                        <w:r w:rsidRPr="002D5893">
                          <w:rPr>
                            <w:rFonts w:ascii="Calibri" w:eastAsia="Times New Roman" w:hAnsi="Calibri" w:cs="Calibri"/>
                            <w:color w:val="000000"/>
                            <w:sz w:val="24"/>
                            <w:szCs w:val="24"/>
                            <w:lang w:eastAsia="cs-CZ"/>
                          </w:rPr>
                          <w:t>Vodní stres</w:t>
                        </w:r>
                      </w:p>
                    </w:tc>
                    <w:tc>
                      <w:tcPr>
                        <w:tcW w:w="1967" w:type="dxa"/>
                        <w:tcBorders>
                          <w:top w:val="nil"/>
                          <w:left w:val="nil"/>
                          <w:bottom w:val="single" w:sz="8" w:space="0" w:color="auto"/>
                          <w:right w:val="single" w:sz="8" w:space="0" w:color="auto"/>
                        </w:tcBorders>
                        <w:shd w:val="clear" w:color="auto" w:fill="auto"/>
                        <w:noWrap/>
                        <w:vAlign w:val="bottom"/>
                        <w:hideMark/>
                      </w:tcPr>
                      <w:p w14:paraId="5578608D" w14:textId="77777777" w:rsidR="005E3A11" w:rsidRPr="002D5893" w:rsidRDefault="005E3A11" w:rsidP="004F3B9E">
                        <w:pPr>
                          <w:spacing w:after="0" w:line="240" w:lineRule="auto"/>
                          <w:rPr>
                            <w:rFonts w:ascii="Calibri" w:eastAsia="Times New Roman" w:hAnsi="Calibri" w:cs="Calibri"/>
                            <w:color w:val="000000"/>
                            <w:sz w:val="24"/>
                            <w:szCs w:val="24"/>
                            <w:lang w:eastAsia="cs-CZ"/>
                          </w:rPr>
                        </w:pPr>
                        <w:r w:rsidRPr="002D5893">
                          <w:rPr>
                            <w:rFonts w:ascii="Calibri" w:eastAsia="Times New Roman" w:hAnsi="Calibri" w:cs="Calibri"/>
                            <w:color w:val="000000"/>
                            <w:sz w:val="24"/>
                            <w:szCs w:val="24"/>
                            <w:lang w:eastAsia="cs-CZ"/>
                          </w:rPr>
                          <w:t> </w:t>
                        </w:r>
                      </w:p>
                    </w:tc>
                  </w:tr>
                  <w:tr w:rsidR="005E3A11" w:rsidRPr="002D5893" w14:paraId="693C4BDA" w14:textId="77777777" w:rsidTr="004F3B9E">
                    <w:trPr>
                      <w:trHeight w:val="1215"/>
                    </w:trPr>
                    <w:tc>
                      <w:tcPr>
                        <w:tcW w:w="1158" w:type="dxa"/>
                        <w:vMerge w:val="restart"/>
                        <w:tcBorders>
                          <w:top w:val="nil"/>
                          <w:left w:val="single" w:sz="8" w:space="0" w:color="auto"/>
                          <w:bottom w:val="single" w:sz="8" w:space="0" w:color="000000"/>
                          <w:right w:val="nil"/>
                        </w:tcBorders>
                        <w:shd w:val="clear" w:color="auto" w:fill="auto"/>
                        <w:noWrap/>
                        <w:textDirection w:val="btLr"/>
                        <w:vAlign w:val="center"/>
                        <w:hideMark/>
                      </w:tcPr>
                      <w:p w14:paraId="1E4E8C7E" w14:textId="77777777" w:rsidR="005E3A11" w:rsidRPr="002D5893" w:rsidRDefault="005E3A11" w:rsidP="004F3B9E">
                        <w:pPr>
                          <w:spacing w:after="0" w:line="240" w:lineRule="auto"/>
                          <w:jc w:val="center"/>
                          <w:rPr>
                            <w:rFonts w:ascii="Calibri" w:eastAsia="Times New Roman" w:hAnsi="Calibri" w:cs="Calibri"/>
                            <w:b/>
                            <w:bCs/>
                            <w:color w:val="000000"/>
                            <w:sz w:val="24"/>
                            <w:szCs w:val="24"/>
                            <w:lang w:eastAsia="cs-CZ"/>
                          </w:rPr>
                        </w:pPr>
                        <w:r w:rsidRPr="002D5893">
                          <w:rPr>
                            <w:rFonts w:ascii="Calibri" w:eastAsia="Times New Roman" w:hAnsi="Calibri" w:cs="Calibri"/>
                            <w:b/>
                            <w:bCs/>
                            <w:color w:val="000000"/>
                            <w:sz w:val="24"/>
                            <w:szCs w:val="24"/>
                            <w:lang w:eastAsia="cs-CZ"/>
                          </w:rPr>
                          <w:t>Akutní</w:t>
                        </w:r>
                      </w:p>
                    </w:tc>
                    <w:tc>
                      <w:tcPr>
                        <w:tcW w:w="2107" w:type="dxa"/>
                        <w:tcBorders>
                          <w:top w:val="nil"/>
                          <w:left w:val="single" w:sz="8" w:space="0" w:color="auto"/>
                          <w:bottom w:val="single" w:sz="4" w:space="0" w:color="auto"/>
                          <w:right w:val="single" w:sz="4" w:space="0" w:color="auto"/>
                        </w:tcBorders>
                        <w:shd w:val="clear" w:color="auto" w:fill="auto"/>
                        <w:noWrap/>
                        <w:vAlign w:val="bottom"/>
                        <w:hideMark/>
                      </w:tcPr>
                      <w:p w14:paraId="46708076" w14:textId="77777777" w:rsidR="005E3A11" w:rsidRPr="002D5893" w:rsidRDefault="005E3A11" w:rsidP="004F3B9E">
                        <w:pPr>
                          <w:spacing w:after="0" w:line="240" w:lineRule="auto"/>
                          <w:rPr>
                            <w:rFonts w:ascii="Calibri" w:eastAsia="Times New Roman" w:hAnsi="Calibri" w:cs="Calibri"/>
                            <w:color w:val="000000"/>
                            <w:sz w:val="24"/>
                            <w:szCs w:val="24"/>
                            <w:lang w:eastAsia="cs-CZ"/>
                          </w:rPr>
                        </w:pPr>
                        <w:r w:rsidRPr="002D5893">
                          <w:rPr>
                            <w:rFonts w:ascii="Calibri" w:eastAsia="Times New Roman" w:hAnsi="Calibri" w:cs="Calibri"/>
                            <w:color w:val="000000"/>
                            <w:sz w:val="24"/>
                            <w:szCs w:val="24"/>
                            <w:lang w:eastAsia="cs-CZ"/>
                          </w:rPr>
                          <w:t>Vlna veder</w:t>
                        </w:r>
                      </w:p>
                    </w:tc>
                    <w:tc>
                      <w:tcPr>
                        <w:tcW w:w="1967" w:type="dxa"/>
                        <w:tcBorders>
                          <w:top w:val="single" w:sz="4" w:space="0" w:color="auto"/>
                          <w:left w:val="nil"/>
                          <w:bottom w:val="single" w:sz="4" w:space="0" w:color="auto"/>
                          <w:right w:val="single" w:sz="4" w:space="0" w:color="auto"/>
                        </w:tcBorders>
                        <w:shd w:val="clear" w:color="auto" w:fill="auto"/>
                        <w:vAlign w:val="bottom"/>
                        <w:hideMark/>
                      </w:tcPr>
                      <w:p w14:paraId="64FCFBAB" w14:textId="77777777" w:rsidR="005E3A11" w:rsidRPr="002D5893" w:rsidRDefault="005E3A11" w:rsidP="004F3B9E">
                        <w:pPr>
                          <w:spacing w:after="0" w:line="240" w:lineRule="auto"/>
                          <w:rPr>
                            <w:rFonts w:ascii="Calibri" w:eastAsia="Times New Roman" w:hAnsi="Calibri" w:cs="Calibri"/>
                            <w:color w:val="000000"/>
                            <w:sz w:val="24"/>
                            <w:szCs w:val="24"/>
                            <w:lang w:eastAsia="cs-CZ"/>
                          </w:rPr>
                        </w:pPr>
                        <w:r w:rsidRPr="002D5893">
                          <w:rPr>
                            <w:rFonts w:ascii="Calibri" w:eastAsia="Times New Roman" w:hAnsi="Calibri" w:cs="Calibri"/>
                            <w:color w:val="000000"/>
                            <w:sz w:val="24"/>
                            <w:szCs w:val="24"/>
                            <w:lang w:eastAsia="cs-CZ"/>
                          </w:rPr>
                          <w:t>Bouře (včetně sněhových, prachových a písečných)</w:t>
                        </w:r>
                      </w:p>
                    </w:tc>
                    <w:tc>
                      <w:tcPr>
                        <w:tcW w:w="1967" w:type="dxa"/>
                        <w:tcBorders>
                          <w:top w:val="nil"/>
                          <w:left w:val="nil"/>
                          <w:bottom w:val="single" w:sz="4" w:space="0" w:color="auto"/>
                          <w:right w:val="single" w:sz="4" w:space="0" w:color="auto"/>
                        </w:tcBorders>
                        <w:shd w:val="clear" w:color="auto" w:fill="auto"/>
                        <w:noWrap/>
                        <w:vAlign w:val="bottom"/>
                        <w:hideMark/>
                      </w:tcPr>
                      <w:p w14:paraId="584FAFED" w14:textId="77777777" w:rsidR="005E3A11" w:rsidRPr="002D5893" w:rsidRDefault="005E3A11" w:rsidP="004F3B9E">
                        <w:pPr>
                          <w:spacing w:after="0" w:line="240" w:lineRule="auto"/>
                          <w:rPr>
                            <w:rFonts w:ascii="Calibri" w:eastAsia="Times New Roman" w:hAnsi="Calibri" w:cs="Calibri"/>
                            <w:color w:val="000000"/>
                            <w:sz w:val="24"/>
                            <w:szCs w:val="24"/>
                            <w:lang w:eastAsia="cs-CZ"/>
                          </w:rPr>
                        </w:pPr>
                        <w:r w:rsidRPr="002D5893">
                          <w:rPr>
                            <w:rFonts w:ascii="Calibri" w:eastAsia="Times New Roman" w:hAnsi="Calibri" w:cs="Calibri"/>
                            <w:color w:val="000000"/>
                            <w:sz w:val="24"/>
                            <w:szCs w:val="24"/>
                            <w:lang w:eastAsia="cs-CZ"/>
                          </w:rPr>
                          <w:t>Sucho</w:t>
                        </w:r>
                      </w:p>
                    </w:tc>
                    <w:tc>
                      <w:tcPr>
                        <w:tcW w:w="1967" w:type="dxa"/>
                        <w:tcBorders>
                          <w:top w:val="nil"/>
                          <w:left w:val="nil"/>
                          <w:bottom w:val="nil"/>
                          <w:right w:val="single" w:sz="8" w:space="0" w:color="auto"/>
                        </w:tcBorders>
                        <w:shd w:val="clear" w:color="auto" w:fill="auto"/>
                        <w:noWrap/>
                        <w:vAlign w:val="bottom"/>
                        <w:hideMark/>
                      </w:tcPr>
                      <w:p w14:paraId="041D0B04" w14:textId="77777777" w:rsidR="005E3A11" w:rsidRPr="002D5893" w:rsidRDefault="005E3A11" w:rsidP="004F3B9E">
                        <w:pPr>
                          <w:spacing w:after="0" w:line="240" w:lineRule="auto"/>
                          <w:rPr>
                            <w:rFonts w:ascii="Calibri" w:eastAsia="Times New Roman" w:hAnsi="Calibri" w:cs="Calibri"/>
                            <w:color w:val="000000"/>
                            <w:sz w:val="24"/>
                            <w:szCs w:val="24"/>
                            <w:lang w:eastAsia="cs-CZ"/>
                          </w:rPr>
                        </w:pPr>
                        <w:r w:rsidRPr="002D5893">
                          <w:rPr>
                            <w:rFonts w:ascii="Calibri" w:eastAsia="Times New Roman" w:hAnsi="Calibri" w:cs="Calibri"/>
                            <w:color w:val="000000"/>
                            <w:sz w:val="24"/>
                            <w:szCs w:val="24"/>
                            <w:lang w:eastAsia="cs-CZ"/>
                          </w:rPr>
                          <w:t>Lavina</w:t>
                        </w:r>
                      </w:p>
                    </w:tc>
                  </w:tr>
                  <w:tr w:rsidR="005E3A11" w:rsidRPr="002D5893" w14:paraId="0FF91256" w14:textId="77777777" w:rsidTr="004F3B9E">
                    <w:trPr>
                      <w:trHeight w:val="729"/>
                    </w:trPr>
                    <w:tc>
                      <w:tcPr>
                        <w:tcW w:w="1158" w:type="dxa"/>
                        <w:vMerge/>
                        <w:tcBorders>
                          <w:top w:val="nil"/>
                          <w:left w:val="single" w:sz="8" w:space="0" w:color="auto"/>
                          <w:bottom w:val="single" w:sz="8" w:space="0" w:color="000000"/>
                          <w:right w:val="nil"/>
                        </w:tcBorders>
                        <w:vAlign w:val="center"/>
                        <w:hideMark/>
                      </w:tcPr>
                      <w:p w14:paraId="4936DB43" w14:textId="77777777" w:rsidR="005E3A11" w:rsidRPr="002D5893" w:rsidRDefault="005E3A11" w:rsidP="004F3B9E">
                        <w:pPr>
                          <w:spacing w:after="0" w:line="240" w:lineRule="auto"/>
                          <w:rPr>
                            <w:rFonts w:ascii="Calibri" w:eastAsia="Times New Roman" w:hAnsi="Calibri" w:cs="Calibri"/>
                            <w:b/>
                            <w:bCs/>
                            <w:color w:val="000000"/>
                            <w:sz w:val="24"/>
                            <w:szCs w:val="24"/>
                            <w:lang w:eastAsia="cs-CZ"/>
                          </w:rPr>
                        </w:pPr>
                      </w:p>
                    </w:tc>
                    <w:tc>
                      <w:tcPr>
                        <w:tcW w:w="2107" w:type="dxa"/>
                        <w:tcBorders>
                          <w:top w:val="nil"/>
                          <w:left w:val="single" w:sz="8" w:space="0" w:color="auto"/>
                          <w:bottom w:val="single" w:sz="4" w:space="0" w:color="auto"/>
                          <w:right w:val="single" w:sz="4" w:space="0" w:color="auto"/>
                        </w:tcBorders>
                        <w:shd w:val="clear" w:color="auto" w:fill="auto"/>
                        <w:noWrap/>
                        <w:vAlign w:val="bottom"/>
                        <w:hideMark/>
                      </w:tcPr>
                      <w:p w14:paraId="588676D9" w14:textId="77777777" w:rsidR="005E3A11" w:rsidRPr="002D5893" w:rsidRDefault="005E3A11" w:rsidP="004F3B9E">
                        <w:pPr>
                          <w:spacing w:after="0" w:line="240" w:lineRule="auto"/>
                          <w:rPr>
                            <w:rFonts w:ascii="Calibri" w:eastAsia="Times New Roman" w:hAnsi="Calibri" w:cs="Calibri"/>
                            <w:color w:val="000000"/>
                            <w:sz w:val="24"/>
                            <w:szCs w:val="24"/>
                            <w:lang w:eastAsia="cs-CZ"/>
                          </w:rPr>
                        </w:pPr>
                        <w:r w:rsidRPr="002D5893">
                          <w:rPr>
                            <w:rFonts w:ascii="Calibri" w:eastAsia="Times New Roman" w:hAnsi="Calibri" w:cs="Calibri"/>
                            <w:color w:val="000000"/>
                            <w:sz w:val="24"/>
                            <w:szCs w:val="24"/>
                            <w:lang w:eastAsia="cs-CZ"/>
                          </w:rPr>
                          <w:t>Studená vlna/mráz</w:t>
                        </w:r>
                      </w:p>
                    </w:tc>
                    <w:tc>
                      <w:tcPr>
                        <w:tcW w:w="1967" w:type="dxa"/>
                        <w:tcBorders>
                          <w:top w:val="nil"/>
                          <w:left w:val="nil"/>
                          <w:bottom w:val="single" w:sz="4" w:space="0" w:color="auto"/>
                          <w:right w:val="single" w:sz="4" w:space="0" w:color="auto"/>
                        </w:tcBorders>
                        <w:shd w:val="clear" w:color="auto" w:fill="auto"/>
                        <w:noWrap/>
                        <w:vAlign w:val="bottom"/>
                        <w:hideMark/>
                      </w:tcPr>
                      <w:p w14:paraId="398A570C" w14:textId="77777777" w:rsidR="005E3A11" w:rsidRPr="002D5893" w:rsidRDefault="005E3A11" w:rsidP="004F3B9E">
                        <w:pPr>
                          <w:spacing w:after="0" w:line="240" w:lineRule="auto"/>
                          <w:rPr>
                            <w:rFonts w:ascii="Calibri" w:eastAsia="Times New Roman" w:hAnsi="Calibri" w:cs="Calibri"/>
                            <w:color w:val="000000"/>
                            <w:sz w:val="24"/>
                            <w:szCs w:val="24"/>
                            <w:lang w:eastAsia="cs-CZ"/>
                          </w:rPr>
                        </w:pPr>
                        <w:r w:rsidRPr="002D5893">
                          <w:rPr>
                            <w:rFonts w:ascii="Calibri" w:eastAsia="Times New Roman" w:hAnsi="Calibri" w:cs="Calibri"/>
                            <w:color w:val="000000"/>
                            <w:sz w:val="24"/>
                            <w:szCs w:val="24"/>
                            <w:lang w:eastAsia="cs-CZ"/>
                          </w:rPr>
                          <w:t>Tornádo</w:t>
                        </w:r>
                      </w:p>
                    </w:tc>
                    <w:tc>
                      <w:tcPr>
                        <w:tcW w:w="1967" w:type="dxa"/>
                        <w:tcBorders>
                          <w:top w:val="nil"/>
                          <w:left w:val="nil"/>
                          <w:bottom w:val="single" w:sz="4" w:space="0" w:color="auto"/>
                          <w:right w:val="single" w:sz="4" w:space="0" w:color="auto"/>
                        </w:tcBorders>
                        <w:shd w:val="clear" w:color="auto" w:fill="auto"/>
                        <w:vAlign w:val="bottom"/>
                        <w:hideMark/>
                      </w:tcPr>
                      <w:p w14:paraId="0B3A36A3" w14:textId="77777777" w:rsidR="005E3A11" w:rsidRPr="002D5893" w:rsidRDefault="005E3A11" w:rsidP="004F3B9E">
                        <w:pPr>
                          <w:spacing w:after="0" w:line="240" w:lineRule="auto"/>
                          <w:rPr>
                            <w:rFonts w:ascii="Calibri" w:eastAsia="Times New Roman" w:hAnsi="Calibri" w:cs="Calibri"/>
                            <w:color w:val="000000"/>
                            <w:sz w:val="24"/>
                            <w:szCs w:val="24"/>
                            <w:lang w:eastAsia="cs-CZ"/>
                          </w:rPr>
                        </w:pPr>
                        <w:r w:rsidRPr="002D5893">
                          <w:rPr>
                            <w:rFonts w:ascii="Calibri" w:eastAsia="Times New Roman" w:hAnsi="Calibri" w:cs="Calibri"/>
                            <w:color w:val="000000"/>
                            <w:sz w:val="24"/>
                            <w:szCs w:val="24"/>
                            <w:lang w:eastAsia="cs-CZ"/>
                          </w:rPr>
                          <w:t>Silné srážky (déšť, krupobití, sníh/led)</w:t>
                        </w:r>
                      </w:p>
                    </w:tc>
                    <w:tc>
                      <w:tcPr>
                        <w:tcW w:w="1967" w:type="dxa"/>
                        <w:tcBorders>
                          <w:top w:val="single" w:sz="4" w:space="0" w:color="auto"/>
                          <w:left w:val="nil"/>
                          <w:bottom w:val="single" w:sz="4" w:space="0" w:color="auto"/>
                          <w:right w:val="single" w:sz="8" w:space="0" w:color="auto"/>
                        </w:tcBorders>
                        <w:shd w:val="clear" w:color="auto" w:fill="auto"/>
                        <w:noWrap/>
                        <w:vAlign w:val="bottom"/>
                        <w:hideMark/>
                      </w:tcPr>
                      <w:p w14:paraId="534EC56F" w14:textId="77777777" w:rsidR="005E3A11" w:rsidRPr="002D5893" w:rsidRDefault="005E3A11" w:rsidP="004F3B9E">
                        <w:pPr>
                          <w:spacing w:after="0" w:line="240" w:lineRule="auto"/>
                          <w:rPr>
                            <w:rFonts w:ascii="Calibri" w:eastAsia="Times New Roman" w:hAnsi="Calibri" w:cs="Calibri"/>
                            <w:color w:val="000000"/>
                            <w:sz w:val="24"/>
                            <w:szCs w:val="24"/>
                            <w:lang w:eastAsia="cs-CZ"/>
                          </w:rPr>
                        </w:pPr>
                        <w:r w:rsidRPr="002D5893">
                          <w:rPr>
                            <w:rFonts w:ascii="Calibri" w:eastAsia="Times New Roman" w:hAnsi="Calibri" w:cs="Calibri"/>
                            <w:color w:val="000000"/>
                            <w:sz w:val="24"/>
                            <w:szCs w:val="24"/>
                            <w:lang w:eastAsia="cs-CZ"/>
                          </w:rPr>
                          <w:t>Sesuv půdy</w:t>
                        </w:r>
                      </w:p>
                    </w:tc>
                  </w:tr>
                  <w:tr w:rsidR="005E3A11" w:rsidRPr="002D5893" w14:paraId="11413C02" w14:textId="77777777" w:rsidTr="004F3B9E">
                    <w:trPr>
                      <w:trHeight w:val="1579"/>
                    </w:trPr>
                    <w:tc>
                      <w:tcPr>
                        <w:tcW w:w="1158" w:type="dxa"/>
                        <w:vMerge/>
                        <w:tcBorders>
                          <w:top w:val="nil"/>
                          <w:left w:val="single" w:sz="8" w:space="0" w:color="auto"/>
                          <w:bottom w:val="single" w:sz="8" w:space="0" w:color="000000"/>
                          <w:right w:val="nil"/>
                        </w:tcBorders>
                        <w:vAlign w:val="center"/>
                        <w:hideMark/>
                      </w:tcPr>
                      <w:p w14:paraId="61412D01" w14:textId="77777777" w:rsidR="005E3A11" w:rsidRPr="002D5893" w:rsidRDefault="005E3A11" w:rsidP="004F3B9E">
                        <w:pPr>
                          <w:spacing w:after="0" w:line="240" w:lineRule="auto"/>
                          <w:rPr>
                            <w:rFonts w:ascii="Calibri" w:eastAsia="Times New Roman" w:hAnsi="Calibri" w:cs="Calibri"/>
                            <w:b/>
                            <w:bCs/>
                            <w:color w:val="000000"/>
                            <w:sz w:val="24"/>
                            <w:szCs w:val="24"/>
                            <w:lang w:eastAsia="cs-CZ"/>
                          </w:rPr>
                        </w:pPr>
                      </w:p>
                    </w:tc>
                    <w:tc>
                      <w:tcPr>
                        <w:tcW w:w="2107" w:type="dxa"/>
                        <w:tcBorders>
                          <w:top w:val="nil"/>
                          <w:left w:val="single" w:sz="8" w:space="0" w:color="auto"/>
                          <w:bottom w:val="single" w:sz="8" w:space="0" w:color="auto"/>
                          <w:right w:val="single" w:sz="4" w:space="0" w:color="auto"/>
                        </w:tcBorders>
                        <w:shd w:val="clear" w:color="auto" w:fill="auto"/>
                        <w:noWrap/>
                        <w:vAlign w:val="bottom"/>
                        <w:hideMark/>
                      </w:tcPr>
                      <w:p w14:paraId="1C686F4F" w14:textId="77777777" w:rsidR="005E3A11" w:rsidRPr="002D5893" w:rsidRDefault="005E3A11" w:rsidP="004F3B9E">
                        <w:pPr>
                          <w:spacing w:after="0" w:line="240" w:lineRule="auto"/>
                          <w:rPr>
                            <w:rFonts w:ascii="Calibri" w:eastAsia="Times New Roman" w:hAnsi="Calibri" w:cs="Calibri"/>
                            <w:color w:val="000000"/>
                            <w:sz w:val="24"/>
                            <w:szCs w:val="24"/>
                            <w:lang w:eastAsia="cs-CZ"/>
                          </w:rPr>
                        </w:pPr>
                        <w:r w:rsidRPr="002D5893">
                          <w:rPr>
                            <w:rFonts w:ascii="Calibri" w:eastAsia="Times New Roman" w:hAnsi="Calibri" w:cs="Calibri"/>
                            <w:color w:val="000000"/>
                            <w:sz w:val="24"/>
                            <w:szCs w:val="24"/>
                            <w:lang w:eastAsia="cs-CZ"/>
                          </w:rPr>
                          <w:t>Lesní požár</w:t>
                        </w:r>
                      </w:p>
                    </w:tc>
                    <w:tc>
                      <w:tcPr>
                        <w:tcW w:w="1967" w:type="dxa"/>
                        <w:tcBorders>
                          <w:top w:val="nil"/>
                          <w:left w:val="nil"/>
                          <w:bottom w:val="single" w:sz="8" w:space="0" w:color="auto"/>
                          <w:right w:val="single" w:sz="4" w:space="0" w:color="auto"/>
                        </w:tcBorders>
                        <w:shd w:val="clear" w:color="auto" w:fill="auto"/>
                        <w:noWrap/>
                        <w:vAlign w:val="bottom"/>
                        <w:hideMark/>
                      </w:tcPr>
                      <w:p w14:paraId="6D82EB69" w14:textId="77777777" w:rsidR="005E3A11" w:rsidRPr="002D5893" w:rsidRDefault="005E3A11" w:rsidP="004F3B9E">
                        <w:pPr>
                          <w:spacing w:after="0" w:line="240" w:lineRule="auto"/>
                          <w:rPr>
                            <w:rFonts w:ascii="Calibri" w:eastAsia="Times New Roman" w:hAnsi="Calibri" w:cs="Calibri"/>
                            <w:color w:val="000000"/>
                            <w:sz w:val="24"/>
                            <w:szCs w:val="24"/>
                            <w:lang w:eastAsia="cs-CZ"/>
                          </w:rPr>
                        </w:pPr>
                        <w:r w:rsidRPr="002D5893">
                          <w:rPr>
                            <w:rFonts w:ascii="Calibri" w:eastAsia="Times New Roman" w:hAnsi="Calibri" w:cs="Calibri"/>
                            <w:color w:val="000000"/>
                            <w:sz w:val="24"/>
                            <w:szCs w:val="24"/>
                            <w:lang w:eastAsia="cs-CZ"/>
                          </w:rPr>
                          <w:t> </w:t>
                        </w:r>
                      </w:p>
                    </w:tc>
                    <w:tc>
                      <w:tcPr>
                        <w:tcW w:w="1967" w:type="dxa"/>
                        <w:tcBorders>
                          <w:top w:val="nil"/>
                          <w:left w:val="nil"/>
                          <w:bottom w:val="single" w:sz="8" w:space="0" w:color="auto"/>
                          <w:right w:val="single" w:sz="4" w:space="0" w:color="auto"/>
                        </w:tcBorders>
                        <w:shd w:val="clear" w:color="auto" w:fill="auto"/>
                        <w:vAlign w:val="bottom"/>
                        <w:hideMark/>
                      </w:tcPr>
                      <w:p w14:paraId="528E0072" w14:textId="77777777" w:rsidR="005E3A11" w:rsidRPr="002D5893" w:rsidRDefault="005E3A11" w:rsidP="004F3B9E">
                        <w:pPr>
                          <w:spacing w:after="0" w:line="240" w:lineRule="auto"/>
                          <w:rPr>
                            <w:rFonts w:ascii="Calibri" w:eastAsia="Times New Roman" w:hAnsi="Calibri" w:cs="Calibri"/>
                            <w:color w:val="000000"/>
                            <w:sz w:val="24"/>
                            <w:szCs w:val="24"/>
                            <w:lang w:eastAsia="cs-CZ"/>
                          </w:rPr>
                        </w:pPr>
                        <w:r w:rsidRPr="002D5893">
                          <w:rPr>
                            <w:rFonts w:ascii="Calibri" w:eastAsia="Times New Roman" w:hAnsi="Calibri" w:cs="Calibri"/>
                            <w:color w:val="000000"/>
                            <w:sz w:val="24"/>
                            <w:szCs w:val="24"/>
                            <w:lang w:eastAsia="cs-CZ"/>
                          </w:rPr>
                          <w:t>Povodeň (říční, dešťová, způsobená podzemními vodami)</w:t>
                        </w:r>
                      </w:p>
                    </w:tc>
                    <w:tc>
                      <w:tcPr>
                        <w:tcW w:w="1967" w:type="dxa"/>
                        <w:tcBorders>
                          <w:top w:val="nil"/>
                          <w:left w:val="nil"/>
                          <w:bottom w:val="single" w:sz="8" w:space="0" w:color="auto"/>
                          <w:right w:val="single" w:sz="8" w:space="0" w:color="auto"/>
                        </w:tcBorders>
                        <w:shd w:val="clear" w:color="auto" w:fill="auto"/>
                        <w:noWrap/>
                        <w:vAlign w:val="bottom"/>
                        <w:hideMark/>
                      </w:tcPr>
                      <w:p w14:paraId="2CB4056F" w14:textId="77777777" w:rsidR="005E3A11" w:rsidRPr="002D5893" w:rsidRDefault="005E3A11" w:rsidP="004F3B9E">
                        <w:pPr>
                          <w:spacing w:after="0" w:line="240" w:lineRule="auto"/>
                          <w:rPr>
                            <w:rFonts w:ascii="Calibri" w:eastAsia="Times New Roman" w:hAnsi="Calibri" w:cs="Calibri"/>
                            <w:color w:val="000000"/>
                            <w:sz w:val="24"/>
                            <w:szCs w:val="24"/>
                            <w:lang w:eastAsia="cs-CZ"/>
                          </w:rPr>
                        </w:pPr>
                        <w:r w:rsidRPr="002D5893">
                          <w:rPr>
                            <w:rFonts w:ascii="Calibri" w:eastAsia="Times New Roman" w:hAnsi="Calibri" w:cs="Calibri"/>
                            <w:color w:val="000000"/>
                            <w:sz w:val="24"/>
                            <w:szCs w:val="24"/>
                            <w:lang w:eastAsia="cs-CZ"/>
                          </w:rPr>
                          <w:t>Sesedání půdy</w:t>
                        </w:r>
                      </w:p>
                    </w:tc>
                  </w:tr>
                </w:tbl>
                <w:p w14:paraId="0EA7D38C" w14:textId="77777777" w:rsidR="005E3A11" w:rsidRPr="002D5893" w:rsidRDefault="005E3A11" w:rsidP="004F3B9E">
                  <w:pPr>
                    <w:ind w:left="306"/>
                    <w:contextualSpacing/>
                    <w:jc w:val="both"/>
                  </w:pPr>
                </w:p>
              </w:tc>
            </w:tr>
          </w:tbl>
          <w:p w14:paraId="4F16CEFD" w14:textId="77777777" w:rsidR="005E3A11" w:rsidRPr="00CE4E42" w:rsidRDefault="005E3A11" w:rsidP="004F3B9E">
            <w:pPr>
              <w:jc w:val="both"/>
            </w:pPr>
          </w:p>
        </w:tc>
      </w:tr>
      <w:tr w:rsidR="005E3A11" w14:paraId="5F27CDFA" w14:textId="77777777" w:rsidTr="004F3B9E">
        <w:tc>
          <w:tcPr>
            <w:tcW w:w="9628" w:type="dxa"/>
            <w:gridSpan w:val="4"/>
          </w:tcPr>
          <w:p w14:paraId="248D6351" w14:textId="77777777" w:rsidR="005E3A11" w:rsidRDefault="005E3A11" w:rsidP="004F3B9E">
            <w:pPr>
              <w:jc w:val="both"/>
            </w:pPr>
          </w:p>
        </w:tc>
      </w:tr>
      <w:tr w:rsidR="005E3A11" w14:paraId="12D65AA4" w14:textId="77777777" w:rsidTr="004F3B9E">
        <w:tc>
          <w:tcPr>
            <w:tcW w:w="9628" w:type="dxa"/>
            <w:gridSpan w:val="4"/>
          </w:tcPr>
          <w:p w14:paraId="1515C877" w14:textId="77777777" w:rsidR="005E3A11" w:rsidRDefault="005E3A11" w:rsidP="004F3B9E">
            <w:pPr>
              <w:jc w:val="both"/>
              <w:rPr>
                <w:sz w:val="20"/>
                <w:szCs w:val="20"/>
                <w:highlight w:val="yellow"/>
                <w:u w:val="single"/>
              </w:rPr>
            </w:pPr>
            <w:r w:rsidRPr="00D276BE">
              <w:rPr>
                <w:sz w:val="20"/>
                <w:szCs w:val="20"/>
                <w:highlight w:val="yellow"/>
                <w:u w:val="single"/>
              </w:rPr>
              <w:t>Text doplní žadatel</w:t>
            </w:r>
          </w:p>
          <w:p w14:paraId="7FB82C22" w14:textId="77777777" w:rsidR="005E3A11" w:rsidRDefault="005E3A11" w:rsidP="004F3B9E">
            <w:pPr>
              <w:jc w:val="both"/>
              <w:rPr>
                <w:sz w:val="20"/>
                <w:szCs w:val="20"/>
                <w:u w:val="single"/>
              </w:rPr>
            </w:pPr>
          </w:p>
          <w:p w14:paraId="57820950" w14:textId="77777777" w:rsidR="005E3A11" w:rsidRDefault="005E3A11" w:rsidP="004F3B9E">
            <w:pPr>
              <w:jc w:val="both"/>
              <w:rPr>
                <w:sz w:val="20"/>
                <w:szCs w:val="20"/>
                <w:u w:val="single"/>
              </w:rPr>
            </w:pPr>
          </w:p>
          <w:p w14:paraId="32AC30BC" w14:textId="77777777" w:rsidR="005E3A11" w:rsidRPr="00D276BE" w:rsidRDefault="005E3A11" w:rsidP="004F3B9E">
            <w:pPr>
              <w:jc w:val="both"/>
              <w:rPr>
                <w:sz w:val="20"/>
                <w:szCs w:val="20"/>
                <w:u w:val="single"/>
              </w:rPr>
            </w:pPr>
          </w:p>
        </w:tc>
      </w:tr>
    </w:tbl>
    <w:p w14:paraId="445FFDD9" w14:textId="77777777" w:rsidR="005E3A11" w:rsidRDefault="005E3A11" w:rsidP="005E3A11">
      <w:r>
        <w:br w:type="page"/>
      </w:r>
    </w:p>
    <w:tbl>
      <w:tblPr>
        <w:tblStyle w:val="Mkatabulky"/>
        <w:tblW w:w="0" w:type="auto"/>
        <w:tblLook w:val="04A0" w:firstRow="1" w:lastRow="0" w:firstColumn="1" w:lastColumn="0" w:noHBand="0" w:noVBand="1"/>
      </w:tblPr>
      <w:tblGrid>
        <w:gridCol w:w="3823"/>
        <w:gridCol w:w="2835"/>
        <w:gridCol w:w="2970"/>
      </w:tblGrid>
      <w:tr w:rsidR="005E3A11" w14:paraId="091AE7DF" w14:textId="77777777" w:rsidTr="004F3B9E">
        <w:tc>
          <w:tcPr>
            <w:tcW w:w="9628" w:type="dxa"/>
            <w:gridSpan w:val="3"/>
          </w:tcPr>
          <w:p w14:paraId="319A577B" w14:textId="77777777" w:rsidR="005E3A11" w:rsidRPr="00D276BE" w:rsidRDefault="005E3A11" w:rsidP="004F3B9E">
            <w:pPr>
              <w:pStyle w:val="Odstavecseseznamem"/>
              <w:numPr>
                <w:ilvl w:val="0"/>
                <w:numId w:val="11"/>
              </w:numPr>
              <w:jc w:val="both"/>
              <w:rPr>
                <w:b/>
              </w:rPr>
            </w:pPr>
            <w:r w:rsidRPr="00D276BE">
              <w:rPr>
                <w:b/>
              </w:rPr>
              <w:lastRenderedPageBreak/>
              <w:t>Udržitelné využívání a ochrana vodních a mořských zdrojů</w:t>
            </w:r>
          </w:p>
        </w:tc>
      </w:tr>
      <w:tr w:rsidR="005E3A11" w14:paraId="2503C480" w14:textId="77777777" w:rsidTr="004F3B9E">
        <w:tc>
          <w:tcPr>
            <w:tcW w:w="3823" w:type="dxa"/>
          </w:tcPr>
          <w:p w14:paraId="683E15D9" w14:textId="77777777" w:rsidR="005E3A11" w:rsidRDefault="005E3A11" w:rsidP="004F3B9E">
            <w:pPr>
              <w:jc w:val="both"/>
            </w:pPr>
            <w:r w:rsidRPr="009C6A97">
              <w:rPr>
                <w:b/>
              </w:rPr>
              <w:t xml:space="preserve">Činnost splňuje </w:t>
            </w:r>
            <w:r>
              <w:rPr>
                <w:b/>
              </w:rPr>
              <w:t>toto</w:t>
            </w:r>
            <w:r w:rsidRPr="009C6A97">
              <w:rPr>
                <w:b/>
              </w:rPr>
              <w:t xml:space="preserve"> kritéri</w:t>
            </w:r>
            <w:r>
              <w:rPr>
                <w:b/>
              </w:rPr>
              <w:t>um</w:t>
            </w:r>
            <w:r w:rsidRPr="009C6A97">
              <w:rPr>
                <w:b/>
              </w:rPr>
              <w:t>:</w:t>
            </w:r>
          </w:p>
        </w:tc>
        <w:tc>
          <w:tcPr>
            <w:tcW w:w="2835" w:type="dxa"/>
          </w:tcPr>
          <w:p w14:paraId="30D91CBF" w14:textId="77777777" w:rsidR="005E3A11" w:rsidRDefault="005E3A11" w:rsidP="004F3B9E">
            <w:pPr>
              <w:jc w:val="center"/>
            </w:pPr>
            <w:r w:rsidRPr="009C6A97">
              <w:rPr>
                <w:highlight w:val="yellow"/>
              </w:rPr>
              <w:t>ANO</w:t>
            </w:r>
          </w:p>
        </w:tc>
        <w:tc>
          <w:tcPr>
            <w:tcW w:w="2970" w:type="dxa"/>
          </w:tcPr>
          <w:p w14:paraId="143088FB" w14:textId="77777777" w:rsidR="005E3A11" w:rsidRDefault="005E3A11" w:rsidP="004F3B9E">
            <w:pPr>
              <w:jc w:val="center"/>
            </w:pPr>
            <w:r w:rsidRPr="009C6A97">
              <w:rPr>
                <w:highlight w:val="yellow"/>
              </w:rPr>
              <w:t>NE</w:t>
            </w:r>
          </w:p>
        </w:tc>
      </w:tr>
      <w:tr w:rsidR="005E3A11" w14:paraId="12052599" w14:textId="77777777" w:rsidTr="004F3B9E">
        <w:tc>
          <w:tcPr>
            <w:tcW w:w="9628" w:type="dxa"/>
            <w:gridSpan w:val="3"/>
          </w:tcPr>
          <w:p w14:paraId="1C9628A3" w14:textId="77777777" w:rsidR="005E3A11" w:rsidRDefault="005E3A11" w:rsidP="004F3B9E">
            <w:pPr>
              <w:jc w:val="both"/>
            </w:pPr>
            <w:r>
              <w:t xml:space="preserve">1. Činnost je v souladu s ustanoveními směrnice 2000/60/ES, a zejména se všemi požadavky stanovenými v článku 4 směrnice. </w:t>
            </w:r>
          </w:p>
          <w:p w14:paraId="47A1A94A" w14:textId="77777777" w:rsidR="005E3A11" w:rsidRDefault="005E3A11" w:rsidP="004F3B9E">
            <w:r w:rsidRPr="00236080">
              <w:rPr>
                <w:b/>
              </w:rPr>
              <w:t>2</w:t>
            </w:r>
            <w:r>
              <w:t xml:space="preserve">. </w:t>
            </w:r>
            <w:r w:rsidRPr="00236080">
              <w:rPr>
                <w:b/>
              </w:rPr>
              <w:t>Pokud jde o provoz stávajících vodních elektráren, včetně renovace za účelem zvýšení potenciálu výroby obnovitelné energie nebo skladování energie, splňuje činnost tato kritéria:</w:t>
            </w:r>
          </w:p>
          <w:p w14:paraId="1FE85EF1" w14:textId="77777777" w:rsidR="005E3A11" w:rsidRDefault="005E3A11" w:rsidP="004F3B9E">
            <w:r>
              <w:t xml:space="preserve">2.1 V souladu s ustanoveními směrnice 2000/60/ES, a zejména s články 4 a 11 uvedené směrnice, jsou zavedena všechna technicky proveditelná a ekologicky relevantní zmírňující opatření ke snížení negativních dopadů na vodní útvary, jakož i na chráněná stanoviště a druhy přímo závislé na vodě. </w:t>
            </w:r>
          </w:p>
          <w:p w14:paraId="308EFBF9" w14:textId="77777777" w:rsidR="005E3A11" w:rsidRDefault="005E3A11" w:rsidP="004F3B9E">
            <w:r>
              <w:t xml:space="preserve">2.2 V příslušných případech a v závislosti na ekosystémech přirozeně se vyskytujících v dotčených vodních útvarech opatření zahrnují: </w:t>
            </w:r>
          </w:p>
          <w:p w14:paraId="786550AD" w14:textId="77777777" w:rsidR="005E3A11" w:rsidRDefault="005E3A11" w:rsidP="004F3B9E">
            <w:r>
              <w:t xml:space="preserve">a) opatření k zajištění migrace ryb po proudu a proti proudu (např. turbíny šetrné k rybám, naváděcí struktury pro ryby, moderní plně funkční rybí přechody, opatření k zastavení nebo minimalizaci provozu a vypouštění během migrace nebo tření); </w:t>
            </w:r>
          </w:p>
          <w:p w14:paraId="61D4F927" w14:textId="77777777" w:rsidR="005E3A11" w:rsidRDefault="005E3A11" w:rsidP="004F3B9E">
            <w:r>
              <w:t xml:space="preserve">b) opatření k zajištění minimálního ekologického průtoku (včetně zmírnění rychlých a krátkodobých změn průtoku nebo špičkování) a toku sedimentu; </w:t>
            </w:r>
          </w:p>
          <w:p w14:paraId="42673432" w14:textId="77777777" w:rsidR="005E3A11" w:rsidRDefault="005E3A11" w:rsidP="004F3B9E">
            <w:r>
              <w:t>c) opatření na ochranu nebo zlepšení stavu stanovišť.</w:t>
            </w:r>
          </w:p>
          <w:p w14:paraId="0C4A32A4" w14:textId="77777777" w:rsidR="005E3A11" w:rsidRDefault="005E3A11" w:rsidP="004F3B9E">
            <w:r>
              <w:t xml:space="preserve">2.3 Účinnost těchto opatření je sledována podle oprávnění nebo povolení, které stanoví podmínky zaměřené na dosažení dobrého stavu nebo potenciálu dotčeného vodního útvaru. </w:t>
            </w:r>
          </w:p>
          <w:p w14:paraId="15857434" w14:textId="77777777" w:rsidR="005E3A11" w:rsidRPr="007D54F5" w:rsidRDefault="005E3A11" w:rsidP="004F3B9E">
            <w:pPr>
              <w:rPr>
                <w:b/>
              </w:rPr>
            </w:pPr>
            <w:r w:rsidRPr="007D54F5">
              <w:rPr>
                <w:b/>
              </w:rPr>
              <w:t xml:space="preserve">3. Pokud jde o výstavbu nových vodních elektráren, splňuje činnost tato kritéria: </w:t>
            </w:r>
          </w:p>
          <w:p w14:paraId="3BC7B254" w14:textId="77777777" w:rsidR="005E3A11" w:rsidRDefault="005E3A11" w:rsidP="004F3B9E">
            <w:r>
              <w:t xml:space="preserve">3.1 V souladu s článkem 4 směrnice 2000/60/ES, a zejména s odstavcem 7 uvedeného článku, je před výstavbou provedeno posouzení dopadů projektu s cílem posoudit všechny jeho potenciální dopady na stav vodních útvarů v rámci téhož povodí a na chráněná stanoviště a druhy přímo závislé na vodě, zejména s ohledem na migrační koridory, volně tekoucí řeky nebo ekosystémy blízké nenarušeným podmínkám. </w:t>
            </w:r>
          </w:p>
          <w:p w14:paraId="77110645" w14:textId="77777777" w:rsidR="005E3A11" w:rsidRDefault="005E3A11" w:rsidP="004F3B9E">
            <w:r>
              <w:t xml:space="preserve">Posouzení vychází z aktuálních, komplexních a přesných údajů, včetně údajů z monitorování prvků biologické kvality, které jsou zvláště citlivé na </w:t>
            </w:r>
            <w:proofErr w:type="spellStart"/>
            <w:r>
              <w:t>hydromorfologické</w:t>
            </w:r>
            <w:proofErr w:type="spellEnd"/>
            <w:r>
              <w:t xml:space="preserve"> změny, a očekávaného stavu vodního útvaru v důsledku nových činností ve srovnání se stavem současným. </w:t>
            </w:r>
          </w:p>
          <w:p w14:paraId="632A8963" w14:textId="77777777" w:rsidR="005E3A11" w:rsidRDefault="005E3A11" w:rsidP="004F3B9E">
            <w:r>
              <w:t xml:space="preserve">Posuzují se zejména kumulované dopady tohoto nového projektu s další existující nebo plánovanou infrastrukturou v rámci povodí. </w:t>
            </w:r>
          </w:p>
          <w:p w14:paraId="71E592C6" w14:textId="77777777" w:rsidR="005E3A11" w:rsidRDefault="005E3A11" w:rsidP="004F3B9E">
            <w:r>
              <w:t xml:space="preserve">3.2 Na základě tohoto posouzení dopadů je zjištěno, že elektrárna je svou konstrukcí a umístěním a z hlediska zmírňujících opatření koncipována tak, aby splňovala jeden z těchto požadavků: </w:t>
            </w:r>
          </w:p>
          <w:p w14:paraId="0F3CA0C8" w14:textId="77777777" w:rsidR="005E3A11" w:rsidRDefault="005E3A11" w:rsidP="004F3B9E">
            <w:r>
              <w:t xml:space="preserve">a) elektrárna nepůsobí žádné zhoršení dobrého stavu či potenciálu konkrétního vodního útvaru, jehož se týká, ani neohrožuje jejich dosažení; </w:t>
            </w:r>
          </w:p>
          <w:p w14:paraId="23F0CD08" w14:textId="77777777" w:rsidR="005E3A11" w:rsidRDefault="005E3A11" w:rsidP="004F3B9E">
            <w:r>
              <w:lastRenderedPageBreak/>
              <w:t xml:space="preserve">b) existuje-li riziko, že elektrárna zhorší dobrý stav/potenciál konkrétního vodního útvaru, jehož se týká, nebo ohrozí jejich dosažení, není toto zhoršení významné a je odůvodněno podrobným posouzením nákladů a přínosů, které prokazuje obě tyto skutečnosti: </w:t>
            </w:r>
          </w:p>
          <w:p w14:paraId="67F68478" w14:textId="77777777" w:rsidR="005E3A11" w:rsidRDefault="005E3A11" w:rsidP="004F3B9E">
            <w:r>
              <w:t xml:space="preserve">i) skutečnost, že převažující veřejný zájem nebo očekávané přínosy plánované vodní elektrárny převažují nad náklady plynoucími </w:t>
            </w:r>
            <w:proofErr w:type="gramStart"/>
            <w:r>
              <w:t>ze</w:t>
            </w:r>
            <w:proofErr w:type="gramEnd"/>
            <w:r>
              <w:t xml:space="preserve"> zhoršení stavu vodního útvaru, které vzniknou pro životní prostředí a společnost; </w:t>
            </w:r>
          </w:p>
          <w:p w14:paraId="7744E441" w14:textId="77777777" w:rsidR="005E3A11" w:rsidRDefault="005E3A11" w:rsidP="004F3B9E">
            <w:proofErr w:type="spellStart"/>
            <w:r>
              <w:t>ii</w:t>
            </w:r>
            <w:proofErr w:type="spellEnd"/>
            <w:r>
              <w:t>) skutečnost, že převažující veřejný zájem nebo očekávané přínosy elektrárny nemohou být z důvodů technické proveditelnosti nebo nepřiměřených nákladů dosaženy alternativními prostředky, které by vedly k lepšímu environmentálnímu výsledku (např. renovací stávajících vodních elektráren nebo využitím technologií, které nenarušují kontinuitu řek).</w:t>
            </w:r>
          </w:p>
          <w:p w14:paraId="28F58AB3" w14:textId="77777777" w:rsidR="005E3A11" w:rsidRDefault="005E3A11" w:rsidP="004F3B9E">
            <w:r>
              <w:t>3.3 Jsou provedena všechna technicky proveditelná a ekologicky relevantní zmírňující opatření ke snížení negativních dopadů na vodní útvary, jakož i na chráněná stanoviště a druhy přímo závislé na vodě.</w:t>
            </w:r>
          </w:p>
          <w:p w14:paraId="6ED6BCE2" w14:textId="77777777" w:rsidR="005E3A11" w:rsidRDefault="005E3A11" w:rsidP="004F3B9E">
            <w:r>
              <w:t>V příslušných případech a v závislosti na ekosystémech přirozeně se vyskytujících v dotčených vodních útvarech zmírňující opatření zahrnují:</w:t>
            </w:r>
          </w:p>
          <w:p w14:paraId="3F190B5C" w14:textId="77777777" w:rsidR="005E3A11" w:rsidRDefault="005E3A11" w:rsidP="004F3B9E">
            <w:r>
              <w:t xml:space="preserve">a) opatření k zajištění migrace ryb po proudu a proti proudu (např. turbíny šetrné k rybám, naváděcí struktury pro ryby, moderní plně funkční rybí přechody, opatření k zastavení nebo minimalizaci provozu a vypouštění během migrace nebo tření); </w:t>
            </w:r>
          </w:p>
          <w:p w14:paraId="3ED59992" w14:textId="77777777" w:rsidR="005E3A11" w:rsidRDefault="005E3A11" w:rsidP="004F3B9E">
            <w:r>
              <w:t>b) opatření k zajištění minimálního ekologického průtoku (včetně zmírnění rychlých a krátkodobých změn průtoku nebo špičkování) a toku sedimentu;</w:t>
            </w:r>
          </w:p>
          <w:p w14:paraId="23714504" w14:textId="77777777" w:rsidR="005E3A11" w:rsidRDefault="005E3A11" w:rsidP="004F3B9E">
            <w:r>
              <w:t xml:space="preserve">c) opatření na ochranu nebo zlepšení stavu stanovišť. Účinnost těchto opatření je sledována podle oprávnění nebo povolení, které stanoví podmínky zaměřené na dosažení dobrého stavu nebo potenciálu dotčeného vodního útvaru. </w:t>
            </w:r>
          </w:p>
          <w:p w14:paraId="4B716F29" w14:textId="77777777" w:rsidR="005E3A11" w:rsidRDefault="005E3A11" w:rsidP="004F3B9E">
            <w:r>
              <w:t xml:space="preserve">3.4 Elektrárna trvale neohrožuje dosažení dobrého stavu / potenciálu žádného z vodních útvarů ve stejné oblasti povodí. </w:t>
            </w:r>
          </w:p>
          <w:p w14:paraId="59C26763" w14:textId="77777777" w:rsidR="005E3A11" w:rsidRPr="009C6A97" w:rsidRDefault="005E3A11" w:rsidP="004F3B9E">
            <w:pPr>
              <w:rPr>
                <w:highlight w:val="yellow"/>
              </w:rPr>
            </w:pPr>
            <w:r>
              <w:t>3.5 Vedle zmírňujících opatření uvedených výše se v příslušných případech provádějí kompenzační opatření, která zajišťují, aby projekt nezvyšoval fragmentaci vodních útvarů ve stejné oblasti povodí. Toho se dosáhne obnovením kontinuity ve stejné oblasti povodí v rozsahu, který kompenzuje narušení kontinuity, jež může plánovaná vodní elektrárna způsobit. Kompenzace začne před realizací daného projektu.</w:t>
            </w:r>
          </w:p>
        </w:tc>
      </w:tr>
      <w:tr w:rsidR="005E3A11" w14:paraId="4DEE3EDF" w14:textId="77777777" w:rsidTr="004F3B9E">
        <w:tc>
          <w:tcPr>
            <w:tcW w:w="9628" w:type="dxa"/>
            <w:gridSpan w:val="3"/>
          </w:tcPr>
          <w:p w14:paraId="6A800FE2" w14:textId="77777777" w:rsidR="005E3A11" w:rsidRPr="00D276BE" w:rsidRDefault="005E3A11" w:rsidP="004F3B9E">
            <w:pPr>
              <w:pStyle w:val="Odstavecseseznamem"/>
              <w:numPr>
                <w:ilvl w:val="0"/>
                <w:numId w:val="11"/>
              </w:numPr>
              <w:jc w:val="both"/>
              <w:rPr>
                <w:b/>
              </w:rPr>
            </w:pPr>
            <w:r w:rsidRPr="00D276BE">
              <w:rPr>
                <w:b/>
              </w:rPr>
              <w:lastRenderedPageBreak/>
              <w:t>Přechod na oběhové hospodářství</w:t>
            </w:r>
          </w:p>
        </w:tc>
      </w:tr>
      <w:tr w:rsidR="005E3A11" w14:paraId="2F813804" w14:textId="77777777" w:rsidTr="004F3B9E">
        <w:tc>
          <w:tcPr>
            <w:tcW w:w="9628" w:type="dxa"/>
            <w:gridSpan w:val="3"/>
          </w:tcPr>
          <w:p w14:paraId="47EECED2" w14:textId="77777777" w:rsidR="005E3A11" w:rsidRPr="00F65ABF" w:rsidRDefault="005E3A11" w:rsidP="004F3B9E">
            <w:pPr>
              <w:jc w:val="both"/>
            </w:pPr>
            <w:r>
              <w:t>Pro tuto hospodářskou činnost se nepoužije.</w:t>
            </w:r>
          </w:p>
        </w:tc>
      </w:tr>
      <w:tr w:rsidR="005E3A11" w14:paraId="64CC1C9A" w14:textId="77777777" w:rsidTr="004F3B9E">
        <w:tc>
          <w:tcPr>
            <w:tcW w:w="9628" w:type="dxa"/>
            <w:gridSpan w:val="3"/>
          </w:tcPr>
          <w:p w14:paraId="0B4EB03F" w14:textId="77777777" w:rsidR="005E3A11" w:rsidRPr="002C2C33" w:rsidRDefault="005E3A11" w:rsidP="004F3B9E">
            <w:pPr>
              <w:pStyle w:val="Odstavecseseznamem"/>
              <w:numPr>
                <w:ilvl w:val="0"/>
                <w:numId w:val="11"/>
              </w:numPr>
              <w:jc w:val="both"/>
              <w:rPr>
                <w:b/>
              </w:rPr>
            </w:pPr>
            <w:r w:rsidRPr="002C2C33">
              <w:rPr>
                <w:b/>
              </w:rPr>
              <w:t>Prevence a omezování znečištění</w:t>
            </w:r>
          </w:p>
        </w:tc>
      </w:tr>
      <w:tr w:rsidR="005E3A11" w14:paraId="525EE436" w14:textId="77777777" w:rsidTr="004F3B9E">
        <w:tc>
          <w:tcPr>
            <w:tcW w:w="9628" w:type="dxa"/>
            <w:gridSpan w:val="3"/>
          </w:tcPr>
          <w:p w14:paraId="0572373C" w14:textId="77777777" w:rsidR="005E3A11" w:rsidRDefault="005E3A11" w:rsidP="004F3B9E">
            <w:pPr>
              <w:jc w:val="both"/>
            </w:pPr>
            <w:r>
              <w:t>Pro tuto hospodářskou činnost se nepoužije.</w:t>
            </w:r>
          </w:p>
          <w:p w14:paraId="09BDB2DF" w14:textId="77777777" w:rsidR="005E3A11" w:rsidRDefault="005E3A11" w:rsidP="004F3B9E">
            <w:pPr>
              <w:jc w:val="both"/>
            </w:pPr>
          </w:p>
          <w:p w14:paraId="4D83BFB8" w14:textId="77777777" w:rsidR="005E3A11" w:rsidRPr="000B7581" w:rsidRDefault="005E3A11" w:rsidP="004F3B9E">
            <w:pPr>
              <w:jc w:val="both"/>
            </w:pPr>
          </w:p>
        </w:tc>
      </w:tr>
      <w:tr w:rsidR="005E3A11" w14:paraId="67882651" w14:textId="77777777" w:rsidTr="004F3B9E">
        <w:tc>
          <w:tcPr>
            <w:tcW w:w="9628" w:type="dxa"/>
            <w:gridSpan w:val="3"/>
          </w:tcPr>
          <w:p w14:paraId="1D65DAD0" w14:textId="77777777" w:rsidR="005E3A11" w:rsidRPr="00206606" w:rsidRDefault="005E3A11" w:rsidP="004F3B9E">
            <w:pPr>
              <w:pStyle w:val="Odstavecseseznamem"/>
              <w:numPr>
                <w:ilvl w:val="0"/>
                <w:numId w:val="11"/>
              </w:numPr>
              <w:jc w:val="both"/>
              <w:rPr>
                <w:b/>
              </w:rPr>
            </w:pPr>
            <w:r w:rsidRPr="00206606">
              <w:rPr>
                <w:b/>
              </w:rPr>
              <w:lastRenderedPageBreak/>
              <w:t>Ochrana a obnova biologické rozmanitosti a ekosystémů</w:t>
            </w:r>
          </w:p>
        </w:tc>
      </w:tr>
      <w:tr w:rsidR="005E3A11" w:rsidRPr="009C6A97" w14:paraId="55F70A87" w14:textId="77777777" w:rsidTr="004F3B9E">
        <w:tc>
          <w:tcPr>
            <w:tcW w:w="3823" w:type="dxa"/>
          </w:tcPr>
          <w:p w14:paraId="6D32D993" w14:textId="77777777" w:rsidR="005E3A11" w:rsidRPr="001D7A58" w:rsidRDefault="005E3A11" w:rsidP="004F3B9E">
            <w:pPr>
              <w:spacing w:before="60" w:after="0" w:line="360" w:lineRule="auto"/>
              <w:jc w:val="both"/>
              <w:rPr>
                <w:highlight w:val="yellow"/>
              </w:rPr>
            </w:pPr>
            <w:r w:rsidRPr="009C6A97">
              <w:rPr>
                <w:b/>
              </w:rPr>
              <w:t xml:space="preserve">Činnost splňuje </w:t>
            </w:r>
            <w:r>
              <w:rPr>
                <w:b/>
              </w:rPr>
              <w:t>toto</w:t>
            </w:r>
            <w:r w:rsidRPr="009C6A97">
              <w:rPr>
                <w:b/>
              </w:rPr>
              <w:t xml:space="preserve"> kritéri</w:t>
            </w:r>
            <w:r>
              <w:rPr>
                <w:b/>
              </w:rPr>
              <w:t>um</w:t>
            </w:r>
            <w:r w:rsidRPr="009C6A97">
              <w:rPr>
                <w:b/>
              </w:rPr>
              <w:t>:</w:t>
            </w:r>
          </w:p>
        </w:tc>
        <w:tc>
          <w:tcPr>
            <w:tcW w:w="2835" w:type="dxa"/>
          </w:tcPr>
          <w:p w14:paraId="52D1C8AC" w14:textId="77777777" w:rsidR="005E3A11" w:rsidRPr="001D7A58" w:rsidRDefault="005E3A11" w:rsidP="004F3B9E">
            <w:pPr>
              <w:spacing w:before="60" w:after="0" w:line="360" w:lineRule="auto"/>
              <w:jc w:val="center"/>
              <w:rPr>
                <w:highlight w:val="yellow"/>
              </w:rPr>
            </w:pPr>
            <w:r w:rsidRPr="009C6A97">
              <w:rPr>
                <w:highlight w:val="yellow"/>
              </w:rPr>
              <w:t>ANO</w:t>
            </w:r>
          </w:p>
        </w:tc>
        <w:tc>
          <w:tcPr>
            <w:tcW w:w="2970" w:type="dxa"/>
          </w:tcPr>
          <w:p w14:paraId="550C5A75" w14:textId="77777777" w:rsidR="005E3A11" w:rsidRPr="001D7A58" w:rsidRDefault="005E3A11" w:rsidP="004F3B9E">
            <w:pPr>
              <w:spacing w:before="60" w:after="0" w:line="360" w:lineRule="auto"/>
              <w:jc w:val="center"/>
              <w:rPr>
                <w:highlight w:val="yellow"/>
              </w:rPr>
            </w:pPr>
            <w:r w:rsidRPr="009C6A97">
              <w:rPr>
                <w:highlight w:val="yellow"/>
              </w:rPr>
              <w:t>NE</w:t>
            </w:r>
          </w:p>
        </w:tc>
      </w:tr>
      <w:tr w:rsidR="005E3A11" w:rsidRPr="009C6A97" w14:paraId="6FAA79E0" w14:textId="77777777" w:rsidTr="004F3B9E">
        <w:tc>
          <w:tcPr>
            <w:tcW w:w="9628" w:type="dxa"/>
            <w:gridSpan w:val="3"/>
          </w:tcPr>
          <w:p w14:paraId="015BB696" w14:textId="77777777" w:rsidR="005E3A11" w:rsidRDefault="005E3A11" w:rsidP="004F3B9E">
            <w:pPr>
              <w:spacing w:before="60" w:after="0" w:line="360" w:lineRule="auto"/>
              <w:jc w:val="both"/>
            </w:pPr>
            <w:r>
              <w:t xml:space="preserve">Bylo provedeno posouzení vlivů na životní prostředí (EIA) nebo </w:t>
            </w:r>
            <w:proofErr w:type="spellStart"/>
            <w:r>
              <w:t>screening</w:t>
            </w:r>
            <w:proofErr w:type="spellEnd"/>
            <w:r>
              <w:rPr>
                <w:rStyle w:val="Znakapoznpodarou"/>
              </w:rPr>
              <w:footnoteReference w:id="6"/>
            </w:r>
            <w:r>
              <w:t xml:space="preserve"> v souladu se směrnicí 2011/92/EU</w:t>
            </w:r>
            <w:r>
              <w:rPr>
                <w:rStyle w:val="Znakapoznpodarou"/>
              </w:rPr>
              <w:footnoteReference w:id="7"/>
            </w:r>
            <w:r>
              <w:t xml:space="preserve">. </w:t>
            </w:r>
          </w:p>
          <w:p w14:paraId="36784E4B" w14:textId="77777777" w:rsidR="005E3A11" w:rsidRDefault="005E3A11" w:rsidP="004F3B9E">
            <w:pPr>
              <w:spacing w:before="60" w:after="0" w:line="360" w:lineRule="auto"/>
              <w:jc w:val="both"/>
            </w:pPr>
            <w:r>
              <w:t>V případě, že bylo provedeno posouzení vlivů na životní prostředí, jsou provedena požadovaná zmírňující a kompenzační opatření na ochranu životního prostředí.</w:t>
            </w:r>
          </w:p>
          <w:p w14:paraId="406056C2" w14:textId="77777777" w:rsidR="005E3A11" w:rsidRDefault="005E3A11" w:rsidP="004F3B9E">
            <w:pPr>
              <w:spacing w:before="60" w:after="0" w:line="360" w:lineRule="auto"/>
              <w:jc w:val="both"/>
            </w:pPr>
            <w:r>
              <w:t>U lokalit/provozů umístěných v oblastech citlivých z hlediska biologické rozmanitosti nebo v jejich blízkosti (včetně sítě chráněných oblastí Natura 2000, míst světového dědictví UNESCO a klíčových oblastí biologické rozmanitosti, jakož i dalších chráněných oblastí) bylo případně provedeno příslušné posouzení</w:t>
            </w:r>
            <w:r>
              <w:rPr>
                <w:rStyle w:val="Znakapoznpodarou"/>
              </w:rPr>
              <w:footnoteReference w:id="8"/>
            </w:r>
            <w:r>
              <w:t xml:space="preserve"> a na základě jeho závěrů jsou provedena nezbytná zmírňující opatření</w:t>
            </w:r>
            <w:r>
              <w:rPr>
                <w:rStyle w:val="Znakapoznpodarou"/>
              </w:rPr>
              <w:footnoteReference w:id="9"/>
            </w:r>
            <w:r>
              <w:t xml:space="preserve">. </w:t>
            </w:r>
          </w:p>
          <w:p w14:paraId="4AED28AB" w14:textId="77777777" w:rsidR="005E3A11" w:rsidRDefault="005E3A11" w:rsidP="004F3B9E">
            <w:pPr>
              <w:spacing w:before="60" w:after="0" w:line="360" w:lineRule="auto"/>
              <w:jc w:val="both"/>
              <w:rPr>
                <w:rFonts w:ascii="Verdana-Bold" w:hAnsi="Verdana-Bold" w:cs="Verdana-Bold"/>
                <w:b/>
                <w:bCs/>
                <w:color w:val="auto"/>
                <w:sz w:val="20"/>
                <w:szCs w:val="20"/>
              </w:rPr>
            </w:pPr>
          </w:p>
          <w:p w14:paraId="073DF9F2" w14:textId="77777777" w:rsidR="005E3A11" w:rsidRPr="006073C4" w:rsidRDefault="005E3A11" w:rsidP="004F3B9E">
            <w:pPr>
              <w:autoSpaceDE w:val="0"/>
              <w:autoSpaceDN w:val="0"/>
              <w:adjustRightInd w:val="0"/>
              <w:spacing w:after="0" w:line="240" w:lineRule="auto"/>
              <w:jc w:val="both"/>
            </w:pPr>
          </w:p>
        </w:tc>
      </w:tr>
      <w:tr w:rsidR="005E3A11" w:rsidRPr="009C6A97" w14:paraId="30C7EFDC" w14:textId="77777777" w:rsidTr="004F3B9E">
        <w:tc>
          <w:tcPr>
            <w:tcW w:w="9628" w:type="dxa"/>
            <w:gridSpan w:val="3"/>
          </w:tcPr>
          <w:p w14:paraId="7A1272B8" w14:textId="77777777" w:rsidR="005E3A11" w:rsidRPr="001D7A58" w:rsidRDefault="005E3A11" w:rsidP="004F3B9E">
            <w:pPr>
              <w:spacing w:before="60" w:after="0" w:line="360" w:lineRule="auto"/>
              <w:jc w:val="both"/>
              <w:rPr>
                <w:highlight w:val="yellow"/>
              </w:rPr>
            </w:pPr>
            <w:r w:rsidRPr="006073C4">
              <w:t>Pokud činnost splňuje toto kritérium, uveďte, jak bude toto kritérium splněno, a kde bude možno tuto informaci ověřit:</w:t>
            </w:r>
          </w:p>
        </w:tc>
      </w:tr>
      <w:tr w:rsidR="005E3A11" w:rsidRPr="009C6A97" w14:paraId="153DFF5B" w14:textId="77777777" w:rsidTr="004F3B9E">
        <w:tc>
          <w:tcPr>
            <w:tcW w:w="9628" w:type="dxa"/>
            <w:gridSpan w:val="3"/>
          </w:tcPr>
          <w:p w14:paraId="01499DDF" w14:textId="77777777" w:rsidR="005E3A11" w:rsidRDefault="005E3A11" w:rsidP="004F3B9E">
            <w:pPr>
              <w:jc w:val="both"/>
              <w:rPr>
                <w:sz w:val="20"/>
                <w:szCs w:val="20"/>
                <w:highlight w:val="yellow"/>
                <w:u w:val="single"/>
              </w:rPr>
            </w:pPr>
            <w:r w:rsidRPr="00F63452">
              <w:rPr>
                <w:sz w:val="20"/>
                <w:szCs w:val="20"/>
                <w:highlight w:val="yellow"/>
                <w:u w:val="single"/>
              </w:rPr>
              <w:t>Text doplní žadatel</w:t>
            </w:r>
          </w:p>
          <w:p w14:paraId="003A2A6A" w14:textId="77777777" w:rsidR="005E3A11" w:rsidRDefault="005E3A11" w:rsidP="004F3B9E">
            <w:pPr>
              <w:jc w:val="both"/>
              <w:rPr>
                <w:sz w:val="20"/>
                <w:szCs w:val="20"/>
                <w:highlight w:val="yellow"/>
                <w:u w:val="single"/>
              </w:rPr>
            </w:pPr>
          </w:p>
          <w:p w14:paraId="5279D30A" w14:textId="77777777" w:rsidR="005E3A11" w:rsidRDefault="005E3A11" w:rsidP="004F3B9E">
            <w:pPr>
              <w:jc w:val="both"/>
              <w:rPr>
                <w:sz w:val="20"/>
                <w:szCs w:val="20"/>
                <w:highlight w:val="yellow"/>
                <w:u w:val="single"/>
              </w:rPr>
            </w:pPr>
          </w:p>
          <w:p w14:paraId="26A20441" w14:textId="77777777" w:rsidR="005E3A11" w:rsidRDefault="005E3A11" w:rsidP="004F3B9E">
            <w:pPr>
              <w:jc w:val="both"/>
              <w:rPr>
                <w:sz w:val="20"/>
                <w:szCs w:val="20"/>
                <w:highlight w:val="yellow"/>
                <w:u w:val="single"/>
              </w:rPr>
            </w:pPr>
          </w:p>
          <w:p w14:paraId="308A08FB" w14:textId="77777777" w:rsidR="005E3A11" w:rsidRDefault="005E3A11" w:rsidP="004F3B9E">
            <w:pPr>
              <w:jc w:val="both"/>
              <w:rPr>
                <w:sz w:val="20"/>
                <w:szCs w:val="20"/>
                <w:highlight w:val="yellow"/>
                <w:u w:val="single"/>
              </w:rPr>
            </w:pPr>
          </w:p>
          <w:p w14:paraId="3A875715" w14:textId="77777777" w:rsidR="005E3A11" w:rsidRDefault="005E3A11" w:rsidP="004F3B9E">
            <w:pPr>
              <w:jc w:val="both"/>
              <w:rPr>
                <w:sz w:val="20"/>
                <w:szCs w:val="20"/>
                <w:highlight w:val="yellow"/>
                <w:u w:val="single"/>
              </w:rPr>
            </w:pPr>
          </w:p>
          <w:p w14:paraId="7524888F" w14:textId="77777777" w:rsidR="005E3A11" w:rsidRDefault="005E3A11" w:rsidP="004F3B9E">
            <w:pPr>
              <w:jc w:val="both"/>
              <w:rPr>
                <w:sz w:val="20"/>
                <w:szCs w:val="20"/>
                <w:highlight w:val="yellow"/>
                <w:u w:val="single"/>
              </w:rPr>
            </w:pPr>
          </w:p>
          <w:p w14:paraId="1597BE2D" w14:textId="77777777" w:rsidR="005E3A11" w:rsidRDefault="005E3A11" w:rsidP="004F3B9E">
            <w:pPr>
              <w:jc w:val="both"/>
              <w:rPr>
                <w:sz w:val="20"/>
                <w:szCs w:val="20"/>
                <w:highlight w:val="yellow"/>
                <w:u w:val="single"/>
              </w:rPr>
            </w:pPr>
          </w:p>
          <w:p w14:paraId="7967914C" w14:textId="77777777" w:rsidR="005E3A11" w:rsidRPr="009C6A97" w:rsidRDefault="005E3A11" w:rsidP="004F3B9E">
            <w:pPr>
              <w:pStyle w:val="Default"/>
              <w:jc w:val="both"/>
              <w:rPr>
                <w:highlight w:val="yellow"/>
              </w:rPr>
            </w:pPr>
          </w:p>
        </w:tc>
      </w:tr>
    </w:tbl>
    <w:p w14:paraId="067A0B85" w14:textId="77777777" w:rsidR="005E3A11" w:rsidRPr="008C7B55" w:rsidRDefault="005E3A11" w:rsidP="005E3A11">
      <w:pPr>
        <w:spacing w:after="200" w:line="276" w:lineRule="auto"/>
      </w:pPr>
      <w:r>
        <w:br w:type="page"/>
      </w:r>
    </w:p>
    <w:tbl>
      <w:tblPr>
        <w:tblStyle w:val="Mkatabulky"/>
        <w:tblW w:w="0" w:type="auto"/>
        <w:tblLook w:val="04A0" w:firstRow="1" w:lastRow="0" w:firstColumn="1" w:lastColumn="0" w:noHBand="0" w:noVBand="1"/>
      </w:tblPr>
      <w:tblGrid>
        <w:gridCol w:w="3517"/>
        <w:gridCol w:w="1133"/>
        <w:gridCol w:w="1724"/>
        <w:gridCol w:w="709"/>
        <w:gridCol w:w="2545"/>
      </w:tblGrid>
      <w:tr w:rsidR="005E3A11" w:rsidRPr="008C7B55" w14:paraId="350DE433" w14:textId="77777777" w:rsidTr="004F3B9E">
        <w:tc>
          <w:tcPr>
            <w:tcW w:w="9628" w:type="dxa"/>
            <w:gridSpan w:val="5"/>
          </w:tcPr>
          <w:p w14:paraId="1318AF68" w14:textId="77777777" w:rsidR="005E3A11" w:rsidRPr="008C7B55" w:rsidRDefault="005E3A11" w:rsidP="004F3B9E">
            <w:pPr>
              <w:numPr>
                <w:ilvl w:val="0"/>
                <w:numId w:val="10"/>
              </w:numPr>
              <w:contextualSpacing/>
              <w:rPr>
                <w:b/>
                <w:sz w:val="24"/>
                <w:szCs w:val="24"/>
              </w:rPr>
            </w:pPr>
            <w:r w:rsidRPr="008C7B55">
              <w:rPr>
                <w:b/>
                <w:sz w:val="24"/>
                <w:szCs w:val="24"/>
              </w:rPr>
              <w:lastRenderedPageBreak/>
              <w:t>Prověřování infrastruktury z hlediska klimatického dopadu</w:t>
            </w:r>
          </w:p>
        </w:tc>
      </w:tr>
      <w:tr w:rsidR="005E3A11" w:rsidRPr="008C7B55" w14:paraId="01B90F1C" w14:textId="77777777" w:rsidTr="004F3B9E">
        <w:tc>
          <w:tcPr>
            <w:tcW w:w="9628" w:type="dxa"/>
            <w:gridSpan w:val="5"/>
          </w:tcPr>
          <w:p w14:paraId="70F853F0" w14:textId="77777777" w:rsidR="005E3A11" w:rsidRPr="008C7B55" w:rsidRDefault="005E3A11" w:rsidP="004F3B9E">
            <w:pPr>
              <w:numPr>
                <w:ilvl w:val="0"/>
                <w:numId w:val="13"/>
              </w:numPr>
              <w:contextualSpacing/>
            </w:pPr>
            <w:r w:rsidRPr="008C7B55">
              <w:t>Zmírňování změny klima</w:t>
            </w:r>
          </w:p>
        </w:tc>
      </w:tr>
      <w:tr w:rsidR="005E3A11" w:rsidRPr="008C7B55" w14:paraId="1C1FBB92" w14:textId="77777777" w:rsidTr="004F3B9E">
        <w:tc>
          <w:tcPr>
            <w:tcW w:w="9628" w:type="dxa"/>
            <w:gridSpan w:val="5"/>
          </w:tcPr>
          <w:p w14:paraId="33854E75" w14:textId="77777777" w:rsidR="005E3A11" w:rsidRPr="008C7B55" w:rsidRDefault="005E3A11" w:rsidP="004F3B9E">
            <w:r w:rsidRPr="008C7B55">
              <w:t>Vyčíslete emise skleníkových plynů v typickém roce provozu s použitím metody uhlíkové stopy. Porovnejte je s mezními hodnotami absolutních a relativních emisí skleníkových plynů</w:t>
            </w:r>
            <w:r w:rsidRPr="008C7B55">
              <w:rPr>
                <w:vertAlign w:val="superscript"/>
              </w:rPr>
              <w:footnoteReference w:id="10"/>
            </w:r>
            <w:r w:rsidRPr="008C7B55">
              <w:t xml:space="preserve">,  které jsou </w:t>
            </w:r>
            <w:proofErr w:type="gramStart"/>
            <w:r w:rsidRPr="008C7B55">
              <w:t>podle  Tabulky</w:t>
            </w:r>
            <w:proofErr w:type="gramEnd"/>
            <w:r w:rsidRPr="008C7B55">
              <w:t xml:space="preserve"> 4 Pokynů větší než 20 000 tun CO</w:t>
            </w:r>
            <w:r w:rsidRPr="008C7B55">
              <w:rPr>
                <w:vertAlign w:val="subscript"/>
              </w:rPr>
              <w:t>2</w:t>
            </w:r>
            <w:r w:rsidRPr="008C7B55">
              <w:t xml:space="preserve"> </w:t>
            </w:r>
            <w:proofErr w:type="spellStart"/>
            <w:r w:rsidRPr="008C7B55">
              <w:t>ekv</w:t>
            </w:r>
            <w:proofErr w:type="spellEnd"/>
            <w:r w:rsidRPr="008C7B55">
              <w:t>./rok (pozitivní nebo negativní změna)</w:t>
            </w:r>
            <w:r w:rsidRPr="008C7B55">
              <w:rPr>
                <w:vertAlign w:val="superscript"/>
              </w:rPr>
              <w:footnoteReference w:id="11"/>
            </w:r>
            <w:r w:rsidRPr="008C7B55">
              <w:t xml:space="preserve">. </w:t>
            </w:r>
          </w:p>
        </w:tc>
      </w:tr>
      <w:tr w:rsidR="005E3A11" w:rsidRPr="008C7B55" w14:paraId="158A0BC3" w14:textId="77777777" w:rsidTr="004F3B9E">
        <w:trPr>
          <w:trHeight w:val="1249"/>
        </w:trPr>
        <w:tc>
          <w:tcPr>
            <w:tcW w:w="4650" w:type="dxa"/>
            <w:gridSpan w:val="2"/>
          </w:tcPr>
          <w:p w14:paraId="086B8B16" w14:textId="77777777" w:rsidR="005E3A11" w:rsidRPr="008C7B55" w:rsidRDefault="005E3A11" w:rsidP="004F3B9E">
            <w:pPr>
              <w:rPr>
                <w:b/>
              </w:rPr>
            </w:pPr>
            <w:r w:rsidRPr="008C7B55">
              <w:rPr>
                <w:b/>
              </w:rPr>
              <w:t>Má projekt infrastruktury absolutní anebo relativní emisemi nad 20 000 tun CO</w:t>
            </w:r>
            <w:r w:rsidRPr="008C7B55">
              <w:rPr>
                <w:b/>
                <w:vertAlign w:val="subscript"/>
              </w:rPr>
              <w:t>2</w:t>
            </w:r>
            <w:r w:rsidRPr="008C7B55">
              <w:rPr>
                <w:b/>
              </w:rPr>
              <w:t xml:space="preserve"> </w:t>
            </w:r>
            <w:proofErr w:type="spellStart"/>
            <w:r w:rsidRPr="008C7B55">
              <w:rPr>
                <w:b/>
              </w:rPr>
              <w:t>ekv</w:t>
            </w:r>
            <w:proofErr w:type="spellEnd"/>
            <w:r w:rsidRPr="008C7B55">
              <w:rPr>
                <w:b/>
              </w:rPr>
              <w:t>./ rok (pozitivní nebo negativní změna):</w:t>
            </w:r>
          </w:p>
        </w:tc>
        <w:tc>
          <w:tcPr>
            <w:tcW w:w="2433" w:type="dxa"/>
            <w:gridSpan w:val="2"/>
          </w:tcPr>
          <w:p w14:paraId="20C38391" w14:textId="77777777" w:rsidR="005E3A11" w:rsidRPr="008C7B55" w:rsidRDefault="005E3A11" w:rsidP="004F3B9E">
            <w:pPr>
              <w:jc w:val="center"/>
              <w:rPr>
                <w:highlight w:val="yellow"/>
              </w:rPr>
            </w:pPr>
            <w:r w:rsidRPr="008C7B55">
              <w:rPr>
                <w:highlight w:val="yellow"/>
              </w:rPr>
              <w:t>Ano</w:t>
            </w:r>
          </w:p>
        </w:tc>
        <w:tc>
          <w:tcPr>
            <w:tcW w:w="2545" w:type="dxa"/>
          </w:tcPr>
          <w:p w14:paraId="079B0A7A" w14:textId="77777777" w:rsidR="005E3A11" w:rsidRPr="008C7B55" w:rsidRDefault="005E3A11" w:rsidP="004F3B9E">
            <w:pPr>
              <w:jc w:val="center"/>
              <w:rPr>
                <w:highlight w:val="yellow"/>
              </w:rPr>
            </w:pPr>
            <w:r w:rsidRPr="008C7B55">
              <w:rPr>
                <w:highlight w:val="yellow"/>
              </w:rPr>
              <w:t>NE</w:t>
            </w:r>
          </w:p>
          <w:p w14:paraId="61ED91A8" w14:textId="77777777" w:rsidR="005E3A11" w:rsidRPr="008C7B55" w:rsidRDefault="005E3A11" w:rsidP="004F3B9E">
            <w:pPr>
              <w:jc w:val="center"/>
            </w:pPr>
          </w:p>
          <w:p w14:paraId="71F9C1BB" w14:textId="77777777" w:rsidR="005E3A11" w:rsidRPr="008C7B55" w:rsidRDefault="005E3A11" w:rsidP="004F3B9E">
            <w:pPr>
              <w:jc w:val="center"/>
            </w:pPr>
          </w:p>
        </w:tc>
      </w:tr>
      <w:tr w:rsidR="005E3A11" w:rsidRPr="008C7B55" w14:paraId="3B89CC57" w14:textId="77777777" w:rsidTr="004F3B9E">
        <w:tc>
          <w:tcPr>
            <w:tcW w:w="9628" w:type="dxa"/>
            <w:gridSpan w:val="5"/>
          </w:tcPr>
          <w:p w14:paraId="6BF1EFCF" w14:textId="77777777" w:rsidR="005E3A11" w:rsidRPr="008C7B55" w:rsidRDefault="005E3A11" w:rsidP="004F3B9E">
            <w:r w:rsidRPr="008C7B55">
              <w:t xml:space="preserve">Pokud má projekt infrastruktury absolutní anebo relativní emisemi nad 20 000 tun </w:t>
            </w:r>
            <w:proofErr w:type="gramStart"/>
            <w:r w:rsidRPr="008C7B55">
              <w:t>CO</w:t>
            </w:r>
            <w:r w:rsidRPr="008C7B55">
              <w:rPr>
                <w:vertAlign w:val="subscript"/>
              </w:rPr>
              <w:t>2</w:t>
            </w:r>
            <w:r w:rsidRPr="008C7B55">
              <w:t xml:space="preserve">  </w:t>
            </w:r>
            <w:proofErr w:type="spellStart"/>
            <w:r w:rsidRPr="008C7B55">
              <w:t>ekv</w:t>
            </w:r>
            <w:proofErr w:type="spellEnd"/>
            <w:r w:rsidRPr="008C7B55">
              <w:t>.</w:t>
            </w:r>
            <w:proofErr w:type="gramEnd"/>
            <w:r w:rsidRPr="008C7B55">
              <w:t>/ rok (pozitivní nebo negativní změna), tak vyčíslete stínovou cenu uhlíku dle postupu stanoveného v Pokynu.</w:t>
            </w:r>
          </w:p>
        </w:tc>
      </w:tr>
      <w:tr w:rsidR="005E3A11" w:rsidRPr="008C7B55" w14:paraId="7769A816" w14:textId="77777777" w:rsidTr="004F3B9E">
        <w:tc>
          <w:tcPr>
            <w:tcW w:w="9628" w:type="dxa"/>
            <w:gridSpan w:val="5"/>
          </w:tcPr>
          <w:p w14:paraId="3070EE10" w14:textId="77777777" w:rsidR="005E3A11" w:rsidRPr="008C7B55" w:rsidRDefault="005E3A11" w:rsidP="004F3B9E">
            <w:r w:rsidRPr="008C7B55">
              <w:t xml:space="preserve">Popis výpočtu všech relevantních kroků výše uvedeného postupu </w:t>
            </w:r>
          </w:p>
        </w:tc>
      </w:tr>
      <w:tr w:rsidR="005E3A11" w:rsidRPr="008C7B55" w14:paraId="75C099DB" w14:textId="77777777" w:rsidTr="004F3B9E">
        <w:tc>
          <w:tcPr>
            <w:tcW w:w="9628" w:type="dxa"/>
            <w:gridSpan w:val="5"/>
          </w:tcPr>
          <w:p w14:paraId="2B6250C0" w14:textId="77777777" w:rsidR="005E3A11" w:rsidRPr="008C7B55" w:rsidRDefault="005E3A11" w:rsidP="004F3B9E">
            <w:r w:rsidRPr="008C7B55">
              <w:rPr>
                <w:highlight w:val="yellow"/>
              </w:rPr>
              <w:t>Text doplní žadatel.</w:t>
            </w:r>
          </w:p>
        </w:tc>
      </w:tr>
      <w:tr w:rsidR="005E3A11" w:rsidRPr="008C7B55" w14:paraId="7BC206D1" w14:textId="77777777" w:rsidTr="004F3B9E">
        <w:tc>
          <w:tcPr>
            <w:tcW w:w="3517" w:type="dxa"/>
          </w:tcPr>
          <w:p w14:paraId="78DB6B07" w14:textId="77777777" w:rsidR="005E3A11" w:rsidRPr="008C7B55" w:rsidRDefault="005E3A11" w:rsidP="004F3B9E">
            <w:r w:rsidRPr="008C7B55">
              <w:t>Je projekt v souladu se směrem vývoje cílů v oblasti snížení emisí skleníkových plynů do roku 2050.</w:t>
            </w:r>
            <w:r w:rsidRPr="008C7B55">
              <w:rPr>
                <w:vertAlign w:val="superscript"/>
              </w:rPr>
              <w:footnoteReference w:id="12"/>
            </w:r>
          </w:p>
        </w:tc>
        <w:tc>
          <w:tcPr>
            <w:tcW w:w="2857" w:type="dxa"/>
            <w:gridSpan w:val="2"/>
          </w:tcPr>
          <w:p w14:paraId="14A5F125" w14:textId="77777777" w:rsidR="005E3A11" w:rsidRPr="008C7B55" w:rsidRDefault="005E3A11" w:rsidP="004F3B9E">
            <w:pPr>
              <w:jc w:val="center"/>
              <w:rPr>
                <w:highlight w:val="yellow"/>
              </w:rPr>
            </w:pPr>
            <w:r w:rsidRPr="008C7B55">
              <w:rPr>
                <w:highlight w:val="yellow"/>
              </w:rPr>
              <w:t>ANO</w:t>
            </w:r>
          </w:p>
          <w:p w14:paraId="3D20C6D3" w14:textId="77777777" w:rsidR="005E3A11" w:rsidRPr="008C7B55" w:rsidRDefault="005E3A11" w:rsidP="004F3B9E">
            <w:pPr>
              <w:jc w:val="center"/>
              <w:rPr>
                <w:highlight w:val="yellow"/>
              </w:rPr>
            </w:pPr>
          </w:p>
        </w:tc>
        <w:tc>
          <w:tcPr>
            <w:tcW w:w="3254" w:type="dxa"/>
            <w:gridSpan w:val="2"/>
          </w:tcPr>
          <w:p w14:paraId="2D7850D7" w14:textId="77777777" w:rsidR="005E3A11" w:rsidRPr="008C7B55" w:rsidRDefault="005E3A11" w:rsidP="004F3B9E">
            <w:pPr>
              <w:jc w:val="center"/>
              <w:rPr>
                <w:highlight w:val="yellow"/>
              </w:rPr>
            </w:pPr>
            <w:r w:rsidRPr="008C7B55">
              <w:rPr>
                <w:highlight w:val="yellow"/>
              </w:rPr>
              <w:t>NE</w:t>
            </w:r>
          </w:p>
        </w:tc>
      </w:tr>
      <w:tr w:rsidR="005E3A11" w:rsidRPr="008C7B55" w14:paraId="724D2175" w14:textId="77777777" w:rsidTr="004F3B9E">
        <w:tc>
          <w:tcPr>
            <w:tcW w:w="9628" w:type="dxa"/>
            <w:gridSpan w:val="5"/>
          </w:tcPr>
          <w:p w14:paraId="5D8C8166" w14:textId="77777777" w:rsidR="005E3A11" w:rsidRPr="008C7B55" w:rsidRDefault="005E3A11" w:rsidP="004F3B9E">
            <w:r w:rsidRPr="008C7B55">
              <w:t>Pokud ano, nutno doplnit odůvodnění:</w:t>
            </w:r>
          </w:p>
        </w:tc>
      </w:tr>
      <w:tr w:rsidR="005E3A11" w:rsidRPr="008C7B55" w14:paraId="4D49D7D7" w14:textId="77777777" w:rsidTr="004F3B9E">
        <w:tc>
          <w:tcPr>
            <w:tcW w:w="9628" w:type="dxa"/>
            <w:gridSpan w:val="5"/>
          </w:tcPr>
          <w:p w14:paraId="14098BEE" w14:textId="77777777" w:rsidR="005E3A11" w:rsidRPr="008C7B55" w:rsidRDefault="005E3A11" w:rsidP="004F3B9E">
            <w:r w:rsidRPr="008C7B55">
              <w:rPr>
                <w:highlight w:val="yellow"/>
              </w:rPr>
              <w:t>Text doplní žadatel.</w:t>
            </w:r>
          </w:p>
        </w:tc>
      </w:tr>
      <w:tr w:rsidR="005E3A11" w:rsidRPr="008C7B55" w14:paraId="494C14BF" w14:textId="77777777" w:rsidTr="004F3B9E">
        <w:tc>
          <w:tcPr>
            <w:tcW w:w="9628" w:type="dxa"/>
            <w:gridSpan w:val="5"/>
          </w:tcPr>
          <w:p w14:paraId="24EA3DA8" w14:textId="77777777" w:rsidR="005E3A11" w:rsidRPr="008C7B55" w:rsidRDefault="005E3A11" w:rsidP="004F3B9E">
            <w:pPr>
              <w:rPr>
                <w:b/>
                <w:sz w:val="24"/>
                <w:szCs w:val="24"/>
              </w:rPr>
            </w:pPr>
          </w:p>
        </w:tc>
      </w:tr>
      <w:tr w:rsidR="005E3A11" w:rsidRPr="008C7B55" w14:paraId="44CD098B" w14:textId="77777777" w:rsidTr="004F3B9E">
        <w:tc>
          <w:tcPr>
            <w:tcW w:w="9628" w:type="dxa"/>
            <w:gridSpan w:val="5"/>
          </w:tcPr>
          <w:p w14:paraId="06C4BE81" w14:textId="77777777" w:rsidR="005E3A11" w:rsidRPr="008C7B55" w:rsidRDefault="005E3A11" w:rsidP="004F3B9E">
            <w:pPr>
              <w:numPr>
                <w:ilvl w:val="0"/>
                <w:numId w:val="13"/>
              </w:numPr>
              <w:contextualSpacing/>
            </w:pPr>
            <w:r w:rsidRPr="008C7B55">
              <w:t>Přizpůsobení se změně klimatu.</w:t>
            </w:r>
          </w:p>
        </w:tc>
      </w:tr>
      <w:tr w:rsidR="005E3A11" w:rsidRPr="008C7B55" w14:paraId="12B9912F" w14:textId="77777777" w:rsidTr="004F3B9E">
        <w:tc>
          <w:tcPr>
            <w:tcW w:w="9628" w:type="dxa"/>
            <w:gridSpan w:val="5"/>
          </w:tcPr>
          <w:p w14:paraId="08F3F98F" w14:textId="77777777" w:rsidR="005E3A11" w:rsidRPr="008C7B55" w:rsidRDefault="005E3A11" w:rsidP="004F3B9E">
            <w:r w:rsidRPr="008C7B55">
              <w:t xml:space="preserve">Tato fáze prověřování je duplicitní s posuzováním významně nepoškozovat environmentální cíle v oblasti Přizpůsobování se změně klimatu. </w:t>
            </w:r>
          </w:p>
        </w:tc>
      </w:tr>
    </w:tbl>
    <w:p w14:paraId="74036E52" w14:textId="77777777" w:rsidR="005E3A11" w:rsidRDefault="005E3A11" w:rsidP="005E3A11">
      <w:pPr>
        <w:spacing w:after="200" w:line="276" w:lineRule="auto"/>
      </w:pPr>
    </w:p>
    <w:p w14:paraId="42AC2D1C" w14:textId="77777777" w:rsidR="005E3A11" w:rsidRPr="008C7B55" w:rsidRDefault="005E3A11" w:rsidP="005E3A11">
      <w:pPr>
        <w:spacing w:after="200" w:line="276" w:lineRule="auto"/>
        <w:jc w:val="right"/>
      </w:pPr>
      <w:r w:rsidRPr="005D7F80">
        <w:t>Datum a podpis žadatele nebo osoba jím pověřená</w:t>
      </w:r>
    </w:p>
    <w:p w14:paraId="624B659C" w14:textId="77777777" w:rsidR="005E3A11" w:rsidRPr="00C65954" w:rsidRDefault="005E3A11" w:rsidP="005E3A11"/>
    <w:p w14:paraId="712B1E1B" w14:textId="01A88BB3" w:rsidR="00107D26" w:rsidRPr="00605759" w:rsidRDefault="00A0094F" w:rsidP="00531A05">
      <w:pPr>
        <w:spacing w:after="0" w:line="240" w:lineRule="auto"/>
      </w:pPr>
      <w:r>
        <w:rPr>
          <w:noProof/>
          <w:lang w:eastAsia="cs-CZ"/>
        </w:rPr>
        <w:drawing>
          <wp:anchor distT="0" distB="0" distL="114300" distR="114300" simplePos="0" relativeHeight="251665408" behindDoc="0" locked="0" layoutInCell="1" allowOverlap="1" wp14:anchorId="7F397CA8" wp14:editId="5B702A79">
            <wp:simplePos x="0" y="0"/>
            <wp:positionH relativeFrom="column">
              <wp:posOffset>0</wp:posOffset>
            </wp:positionH>
            <wp:positionV relativeFrom="paragraph">
              <wp:posOffset>9251315</wp:posOffset>
            </wp:positionV>
            <wp:extent cx="6120130" cy="8486140"/>
            <wp:effectExtent l="0" t="0" r="0" b="0"/>
            <wp:wrapNone/>
            <wp:docPr id="12" name="Obrázek 12"/>
            <wp:cNvGraphicFramePr/>
            <a:graphic xmlns:a="http://schemas.openxmlformats.org/drawingml/2006/main">
              <a:graphicData uri="http://schemas.openxmlformats.org/drawingml/2006/picture">
                <pic:pic xmlns:pic="http://schemas.openxmlformats.org/drawingml/2006/picture">
                  <pic:nvPicPr>
                    <pic:cNvPr id="12" name="Obrázek 1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8486140"/>
                    </a:xfrm>
                    <a:prstGeom prst="rect">
                      <a:avLst/>
                    </a:prstGeom>
                    <a:noFill/>
                    <a:ln>
                      <a:noFill/>
                    </a:ln>
                  </pic:spPr>
                </pic:pic>
              </a:graphicData>
            </a:graphic>
          </wp:anchor>
        </w:drawing>
      </w:r>
    </w:p>
    <w:sectPr w:rsidR="00107D26" w:rsidRPr="00605759" w:rsidSect="00CC5E40">
      <w:headerReference w:type="default"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2AA39" w14:textId="77777777" w:rsidR="00B96CFA" w:rsidRDefault="00B96CFA" w:rsidP="00677FE0">
      <w:pPr>
        <w:spacing w:after="0" w:line="240" w:lineRule="auto"/>
      </w:pPr>
      <w:r>
        <w:separator/>
      </w:r>
    </w:p>
  </w:endnote>
  <w:endnote w:type="continuationSeparator" w:id="0">
    <w:p w14:paraId="28B69483" w14:textId="77777777" w:rsidR="00B96CFA" w:rsidRDefault="00B96CFA" w:rsidP="00677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Bold">
    <w:altName w:val="Verdana"/>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0901297"/>
      <w:docPartObj>
        <w:docPartGallery w:val="Page Numbers (Bottom of Page)"/>
        <w:docPartUnique/>
      </w:docPartObj>
    </w:sdtPr>
    <w:sdtEndPr/>
    <w:sdtContent>
      <w:p w14:paraId="3AD0ED21" w14:textId="2DFE702B" w:rsidR="00782F5F" w:rsidRDefault="00595D5A">
        <w:pPr>
          <w:pStyle w:val="Zpat"/>
          <w:jc w:val="right"/>
        </w:pPr>
        <w:r>
          <w:rPr>
            <w:noProof/>
          </w:rPr>
          <w:drawing>
            <wp:anchor distT="0" distB="0" distL="114300" distR="114300" simplePos="0" relativeHeight="251661312" behindDoc="1" locked="0" layoutInCell="1" allowOverlap="1" wp14:anchorId="7E7458CE" wp14:editId="3B3680DD">
              <wp:simplePos x="0" y="0"/>
              <wp:positionH relativeFrom="margin">
                <wp:align>left</wp:align>
              </wp:positionH>
              <wp:positionV relativeFrom="paragraph">
                <wp:posOffset>147955</wp:posOffset>
              </wp:positionV>
              <wp:extent cx="2948305" cy="424180"/>
              <wp:effectExtent l="0" t="0" r="4445" b="0"/>
              <wp:wrapTight wrapText="bothSides">
                <wp:wrapPolygon edited="0">
                  <wp:start x="0" y="0"/>
                  <wp:lineTo x="0" y="20371"/>
                  <wp:lineTo x="21493" y="20371"/>
                  <wp:lineTo x="21493" y="0"/>
                  <wp:lineTo x="0" y="0"/>
                </wp:wrapPolygon>
              </wp:wrapTight>
              <wp:docPr id="7" name="Obrázek 7"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descr="Obsah obrázku text&#10;&#10;Popis byl vytvořen automaticky"/>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8305" cy="424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2F5F">
          <w:fldChar w:fldCharType="begin"/>
        </w:r>
        <w:r w:rsidR="00782F5F">
          <w:instrText>PAGE   \* MERGEFORMAT</w:instrText>
        </w:r>
        <w:r w:rsidR="00782F5F">
          <w:fldChar w:fldCharType="separate"/>
        </w:r>
        <w:r w:rsidR="00782F5F">
          <w:t>2</w:t>
        </w:r>
        <w:r w:rsidR="00782F5F">
          <w:fldChar w:fldCharType="end"/>
        </w:r>
      </w:p>
    </w:sdtContent>
  </w:sdt>
  <w:p w14:paraId="16431D79" w14:textId="38A506B0" w:rsidR="002F5B98" w:rsidRDefault="002F5B9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F0666" w14:textId="77777777" w:rsidR="00B96CFA" w:rsidRDefault="00B96CFA" w:rsidP="00677FE0">
      <w:pPr>
        <w:spacing w:after="0" w:line="240" w:lineRule="auto"/>
      </w:pPr>
      <w:r>
        <w:separator/>
      </w:r>
    </w:p>
  </w:footnote>
  <w:footnote w:type="continuationSeparator" w:id="0">
    <w:p w14:paraId="08D8DC09" w14:textId="77777777" w:rsidR="00B96CFA" w:rsidRDefault="00B96CFA" w:rsidP="00677FE0">
      <w:pPr>
        <w:spacing w:after="0" w:line="240" w:lineRule="auto"/>
      </w:pPr>
      <w:r>
        <w:continuationSeparator/>
      </w:r>
    </w:p>
  </w:footnote>
  <w:footnote w:id="1">
    <w:p w14:paraId="0185F4BB" w14:textId="77777777" w:rsidR="005E3A11" w:rsidRDefault="005E3A11" w:rsidP="005E3A11">
      <w:pPr>
        <w:pStyle w:val="Textpoznpodarou"/>
      </w:pPr>
      <w:r>
        <w:rPr>
          <w:rStyle w:val="Znakapoznpodarou"/>
        </w:rPr>
        <w:footnoteRef/>
      </w:r>
      <w:r>
        <w:t xml:space="preserve"> Činnost musí vždy splňovat uvedená technická screeningová kritéria. Pokud je uvedené kritérium nebo kritéria pro danou činnost n</w:t>
      </w:r>
      <w:bookmarkStart w:id="0" w:name="_GoBack"/>
      <w:bookmarkEnd w:id="0"/>
      <w:r>
        <w:t>erelevantní, tak žadatel stručně odůvodní tuto skutečnost.</w:t>
      </w:r>
    </w:p>
  </w:footnote>
  <w:footnote w:id="2">
    <w:p w14:paraId="0B0A625C" w14:textId="77777777" w:rsidR="005E3A11" w:rsidRDefault="005E3A11" w:rsidP="005E3A11">
      <w:pPr>
        <w:pStyle w:val="Textpoznpodarou"/>
      </w:pPr>
      <w:r>
        <w:rPr>
          <w:rStyle w:val="Znakapoznpodarou"/>
        </w:rPr>
        <w:footnoteRef/>
      </w:r>
      <w:r>
        <w:t xml:space="preserve"> Norma ISO 14067:2018, Skleníkové plyny – Uhlíková stopa produktů – Požadavky a směrnice pro kvantifikaci (verze z 4.6.2021: https://www.iso.org/standard/71206.html).</w:t>
      </w:r>
    </w:p>
  </w:footnote>
  <w:footnote w:id="3">
    <w:p w14:paraId="286C0E49" w14:textId="77777777" w:rsidR="005E3A11" w:rsidRDefault="005E3A11" w:rsidP="005E3A11">
      <w:pPr>
        <w:pStyle w:val="Textpoznpodarou"/>
      </w:pPr>
      <w:r>
        <w:rPr>
          <w:rStyle w:val="Znakapoznpodarou"/>
        </w:rPr>
        <w:footnoteRef/>
      </w:r>
      <w:r>
        <w:t xml:space="preserve"> Norma ISO 14064-1:2018, Skleníkové plyny – Část 1: Specifikace s návodem pro stanovení a vykazování emisí a propadů skleníkových plynů pro organizace (verze z 4.6.2021: </w:t>
      </w:r>
      <w:hyperlink r:id="rId1" w:history="1">
        <w:r w:rsidRPr="00B6760A">
          <w:rPr>
            <w:rStyle w:val="Hypertextovodkaz"/>
          </w:rPr>
          <w:t>https://www.iso.org/standard/66453.html</w:t>
        </w:r>
      </w:hyperlink>
      <w:r>
        <w:t>).</w:t>
      </w:r>
    </w:p>
  </w:footnote>
  <w:footnote w:id="4">
    <w:p w14:paraId="546CC199" w14:textId="77777777" w:rsidR="005E3A11" w:rsidRDefault="005E3A11" w:rsidP="005E3A11">
      <w:pPr>
        <w:pStyle w:val="Textpoznpodarou"/>
      </w:pPr>
      <w:r>
        <w:rPr>
          <w:rStyle w:val="Znakapoznpodarou"/>
        </w:rPr>
        <w:footnoteRef/>
      </w:r>
      <w:r>
        <w:t xml:space="preserve"> Veřejně dostupný online nástroj vytvořený Mezinárodním hydroenergetickým sdružením (IHA) ve spolupráci s týmem UNESCO pro celosvětové změny životního prostředí (verze z 4.6.2021: https://www.hydropower.org/gres).</w:t>
      </w:r>
    </w:p>
  </w:footnote>
  <w:footnote w:id="5">
    <w:p w14:paraId="6B4C002E" w14:textId="77777777" w:rsidR="005E3A11" w:rsidRDefault="005E3A11" w:rsidP="005E3A11">
      <w:pPr>
        <w:pStyle w:val="Textpoznpodarou"/>
      </w:pPr>
      <w:r>
        <w:rPr>
          <w:rStyle w:val="Znakapoznpodarou"/>
        </w:rPr>
        <w:footnoteRef/>
      </w:r>
      <w:r>
        <w:t xml:space="preserve"> </w:t>
      </w:r>
      <w:r w:rsidRPr="0090629E">
        <w:t>https://www.klimatickazmena.cz/cs/o-nas/aktuality/ocekavane-klimaticke-podminky-v-ceske-republice-cast-i-zmena-zakladnich-parametru/</w:t>
      </w:r>
    </w:p>
  </w:footnote>
  <w:footnote w:id="6">
    <w:p w14:paraId="5DAFD4F4" w14:textId="77777777" w:rsidR="005E3A11" w:rsidRDefault="005E3A11" w:rsidP="005E3A11">
      <w:pPr>
        <w:pStyle w:val="Textpoznpodarou"/>
        <w:jc w:val="both"/>
      </w:pPr>
      <w:r>
        <w:rPr>
          <w:rStyle w:val="Znakapoznpodarou"/>
        </w:rPr>
        <w:footnoteRef/>
      </w:r>
      <w:r>
        <w:t xml:space="preserve"> Postup, kterým příslušný orgán určuje, zda projekty uvedené v příloze II směrnice 2011/92/EU mají podléhat posouzení vlivů na životní prostředí (podle čl. 4 odst. 2 uvedené směrnice).</w:t>
      </w:r>
    </w:p>
  </w:footnote>
  <w:footnote w:id="7">
    <w:p w14:paraId="3D897260" w14:textId="77777777" w:rsidR="005E3A11" w:rsidRDefault="005E3A11" w:rsidP="005E3A11">
      <w:pPr>
        <w:pStyle w:val="Textpoznpodarou"/>
        <w:jc w:val="both"/>
      </w:pPr>
      <w:r>
        <w:rPr>
          <w:rStyle w:val="Znakapoznpodarou"/>
        </w:rPr>
        <w:footnoteRef/>
      </w:r>
      <w:r>
        <w:t xml:space="preserve"> V případě činností ve třetích zemích v souladu s rovnocennými platnými vnitrostátními předpisy nebo mezinárodními normami, například s normou výkonnosti IFC č. 1: Posuzování a řízení environmentálních a sociálních rizik.</w:t>
      </w:r>
    </w:p>
  </w:footnote>
  <w:footnote w:id="8">
    <w:p w14:paraId="5CF5AFA1" w14:textId="77777777" w:rsidR="005E3A11" w:rsidRDefault="005E3A11" w:rsidP="005E3A11">
      <w:pPr>
        <w:pStyle w:val="Textpoznpodarou"/>
        <w:jc w:val="both"/>
      </w:pPr>
      <w:r>
        <w:rPr>
          <w:rStyle w:val="Znakapoznpodarou"/>
        </w:rPr>
        <w:footnoteRef/>
      </w:r>
      <w:r>
        <w:t xml:space="preserve"> V souladu se směrnicemi 2009/147/ES a 92/43/EHS. V případě činností umístěných ve třetích zemích v souladu s rovnocennými platnými vnitrostátními právními předpisy nebo mezinárodními normami, které jsou zaměřeny na ochranu přírodních stanovišť, volně žijících živočichů a planě rostoucích rostlin a které vyžadují provedení 1) </w:t>
      </w:r>
      <w:proofErr w:type="spellStart"/>
      <w:r>
        <w:t>screeningu</w:t>
      </w:r>
      <w:proofErr w:type="spellEnd"/>
      <w:r>
        <w:t xml:space="preserve"> s cílem určit, zda je pro danou činnost zapotřebí náležité posouzení možných dopadů na chráněná stanoviště a druhy; 2) daného náležitého posouzení, pokud ze </w:t>
      </w:r>
      <w:proofErr w:type="spellStart"/>
      <w:r>
        <w:t>screeningu</w:t>
      </w:r>
      <w:proofErr w:type="spellEnd"/>
      <w:r>
        <w:t xml:space="preserve"> vyplyne, že je zapotřebí, například podle normy výkonnosti IFC č. 6: Ochrana biologické rozmanitosti a udržitelné řízení živých přírodních zdrojů.</w:t>
      </w:r>
    </w:p>
  </w:footnote>
  <w:footnote w:id="9">
    <w:p w14:paraId="585F9CC3" w14:textId="77777777" w:rsidR="005E3A11" w:rsidRDefault="005E3A11" w:rsidP="005E3A11">
      <w:pPr>
        <w:pStyle w:val="Textpoznpodarou"/>
        <w:jc w:val="both"/>
      </w:pPr>
      <w:r>
        <w:rPr>
          <w:rStyle w:val="Znakapoznpodarou"/>
        </w:rPr>
        <w:footnoteRef/>
      </w:r>
      <w:r>
        <w:t xml:space="preserve"> Tato opatření jsou určena s cílem zajistit, aby projekt, plán nebo činnost neměly významný vliv na cíle ochrany chráněné oblasti.</w:t>
      </w:r>
    </w:p>
    <w:p w14:paraId="670DC68B" w14:textId="77777777" w:rsidR="005E3A11" w:rsidRDefault="005E3A11" w:rsidP="005E3A11">
      <w:pPr>
        <w:pStyle w:val="Textpoznpodarou"/>
      </w:pPr>
    </w:p>
  </w:footnote>
  <w:footnote w:id="10">
    <w:p w14:paraId="1686BD4E" w14:textId="77777777" w:rsidR="005E3A11" w:rsidRDefault="005E3A11" w:rsidP="005E3A11">
      <w:pPr>
        <w:pStyle w:val="Textpoznpodarou"/>
        <w:jc w:val="both"/>
      </w:pPr>
      <w:r>
        <w:rPr>
          <w:rStyle w:val="Znakapoznpodarou"/>
        </w:rPr>
        <w:footnoteRef/>
      </w:r>
      <w:r>
        <w:t xml:space="preserve"> absolutní emise z projektu vycházejí z ohraničení projektu, které zahrnuje všechny významné přímé a nepřímé emise skleníkových plynů (navrhovaný stav). Relativní emise vycházejí z ohraničení projektu, které přiměřeně zahrnuje scénáře „s projektem“ a „bez projektu – většinou</w:t>
      </w:r>
      <w:r w:rsidRPr="00B051FF">
        <w:t xml:space="preserve"> výchozí stav</w:t>
      </w:r>
      <w:r>
        <w:t>“</w:t>
      </w:r>
      <w:r w:rsidRPr="00B051FF">
        <w:t>. Zahrnuje všechny významné přímé a nepřímé emise skleníkových plynů. Relativní emise jsou pak rozdílem absol</w:t>
      </w:r>
      <w:r>
        <w:t xml:space="preserve">utních emisí (navrhovaný stav) a výchozího stavu projektu. </w:t>
      </w:r>
    </w:p>
  </w:footnote>
  <w:footnote w:id="11">
    <w:p w14:paraId="4A192803" w14:textId="77777777" w:rsidR="005E3A11" w:rsidRDefault="005E3A11" w:rsidP="005E3A11">
      <w:pPr>
        <w:pStyle w:val="Textpoznpodarou"/>
        <w:jc w:val="both"/>
      </w:pPr>
      <w:r>
        <w:rPr>
          <w:rStyle w:val="Znakapoznpodarou"/>
        </w:rPr>
        <w:footnoteRef/>
      </w:r>
      <w:r>
        <w:t xml:space="preserve"> V případě energeticky úsporných projektů žadatel provede kontrolu zdali hodnoty </w:t>
      </w:r>
      <w:r>
        <w:rPr>
          <w:rFonts w:cstheme="minorHAnsi"/>
        </w:rPr>
        <w:t>emisí skleníkových plynů</w:t>
      </w:r>
      <w:r w:rsidDel="00206DB2">
        <w:t xml:space="preserve"> </w:t>
      </w:r>
      <w:r>
        <w:t xml:space="preserve">v navrhovaném stavu a rozdílu navrhovaného stavu a výchozího stavu projektu uvedených v Energetickém </w:t>
      </w:r>
      <w:proofErr w:type="gramStart"/>
      <w:r>
        <w:t>posudku  překračují</w:t>
      </w:r>
      <w:proofErr w:type="gramEnd"/>
      <w:r>
        <w:t xml:space="preserve"> hodnotu </w:t>
      </w:r>
      <w:r w:rsidRPr="003F26D8">
        <w:t>20 000 tun CO</w:t>
      </w:r>
      <w:r>
        <w:rPr>
          <w:vertAlign w:val="subscript"/>
        </w:rPr>
        <w:t>2</w:t>
      </w:r>
      <w:r w:rsidRPr="003F26D8">
        <w:t xml:space="preserve"> </w:t>
      </w:r>
      <w:proofErr w:type="spellStart"/>
      <w:r w:rsidRPr="003F26D8">
        <w:t>ekv</w:t>
      </w:r>
      <w:proofErr w:type="spellEnd"/>
      <w:r w:rsidRPr="003F26D8">
        <w:t>./ rok</w:t>
      </w:r>
      <w:r>
        <w:t xml:space="preserve"> nebo nepřekračují tuto hodnotu (pozitivní nebo negativní změna). Pokud tyto hodnoty nepřekračují hodnoty </w:t>
      </w:r>
      <w:r w:rsidRPr="004E68CB">
        <w:t>20 000 tun CO</w:t>
      </w:r>
      <w:r>
        <w:rPr>
          <w:vertAlign w:val="subscript"/>
        </w:rPr>
        <w:t>2</w:t>
      </w:r>
      <w:r w:rsidRPr="004E68CB">
        <w:t xml:space="preserve"> </w:t>
      </w:r>
      <w:proofErr w:type="spellStart"/>
      <w:r w:rsidRPr="004E68CB">
        <w:t>ekv</w:t>
      </w:r>
      <w:proofErr w:type="spellEnd"/>
      <w:r w:rsidRPr="004E68CB">
        <w:t xml:space="preserve">./ </w:t>
      </w:r>
      <w:proofErr w:type="gramStart"/>
      <w:r w:rsidRPr="004E68CB">
        <w:t>rok</w:t>
      </w:r>
      <w:r>
        <w:t xml:space="preserve"> ,</w:t>
      </w:r>
      <w:proofErr w:type="gramEnd"/>
      <w:r>
        <w:t xml:space="preserve"> tak žadatel podtrhne odpověď </w:t>
      </w:r>
      <w:r w:rsidRPr="001B7C1F">
        <w:rPr>
          <w:u w:val="single"/>
        </w:rPr>
        <w:t>NE</w:t>
      </w:r>
      <w:r>
        <w:t>.</w:t>
      </w:r>
    </w:p>
  </w:footnote>
  <w:footnote w:id="12">
    <w:p w14:paraId="4220CA4A" w14:textId="77777777" w:rsidR="005E3A11" w:rsidRDefault="005E3A11" w:rsidP="005E3A11">
      <w:pPr>
        <w:pStyle w:val="Textpoznpodarou"/>
        <w:jc w:val="both"/>
      </w:pPr>
      <w:r>
        <w:rPr>
          <w:rStyle w:val="Znakapoznpodarou"/>
        </w:rPr>
        <w:footnoteRef/>
      </w:r>
      <w:r>
        <w:t xml:space="preserve"> Pokud projekt snižuje emise </w:t>
      </w:r>
      <w:proofErr w:type="spellStart"/>
      <w:r>
        <w:t>emise</w:t>
      </w:r>
      <w:proofErr w:type="spellEnd"/>
      <w:r>
        <w:t xml:space="preserve"> skleníkových plynů, bez ohledu na </w:t>
      </w:r>
      <w:r w:rsidRPr="00343AE6">
        <w:t xml:space="preserve">hodnotou 20 000 tun </w:t>
      </w:r>
      <w:proofErr w:type="gramStart"/>
      <w:r w:rsidRPr="00343AE6">
        <w:t>CO</w:t>
      </w:r>
      <w:r>
        <w:rPr>
          <w:vertAlign w:val="subscript"/>
        </w:rPr>
        <w:t>2</w:t>
      </w:r>
      <w:r w:rsidRPr="00343AE6">
        <w:t xml:space="preserve">  </w:t>
      </w:r>
      <w:proofErr w:type="spellStart"/>
      <w:r w:rsidRPr="00343AE6">
        <w:t>ekv</w:t>
      </w:r>
      <w:proofErr w:type="spellEnd"/>
      <w:r w:rsidRPr="00343AE6">
        <w:t>.</w:t>
      </w:r>
      <w:proofErr w:type="gramEnd"/>
      <w:r w:rsidRPr="00343AE6">
        <w:t>/ rok</w:t>
      </w:r>
      <w:r>
        <w:t xml:space="preserve">, tak žadatel podtrhne odpověď </w:t>
      </w:r>
      <w:r w:rsidRPr="001B7C1F">
        <w:rPr>
          <w:u w:val="single"/>
        </w:rPr>
        <w:t>ANO</w:t>
      </w:r>
      <w:r>
        <w:t>. Do odůvodnění uvede tento závěr: „</w:t>
      </w:r>
      <w:r w:rsidRPr="002E0F2B">
        <w:rPr>
          <w:i/>
        </w:rPr>
        <w:t xml:space="preserve">Projekt přispívá ke snížení emisí skleníkových plynů ve výši (uveďte </w:t>
      </w:r>
      <w:proofErr w:type="gramStart"/>
      <w:r w:rsidRPr="002E0F2B">
        <w:rPr>
          <w:i/>
        </w:rPr>
        <w:t>hodnotu</w:t>
      </w:r>
      <w:r w:rsidRPr="00DD6EEF">
        <w:t xml:space="preserve"> </w:t>
      </w:r>
      <w:r>
        <w:t xml:space="preserve"> v</w:t>
      </w:r>
      <w:proofErr w:type="gramEnd"/>
      <w:r>
        <w:t xml:space="preserve"> </w:t>
      </w:r>
      <w:r w:rsidRPr="00DD6EEF">
        <w:rPr>
          <w:i/>
        </w:rPr>
        <w:t>tun</w:t>
      </w:r>
      <w:r>
        <w:rPr>
          <w:i/>
        </w:rPr>
        <w:t>ách</w:t>
      </w:r>
      <w:r w:rsidRPr="00DD6EEF">
        <w:rPr>
          <w:i/>
        </w:rPr>
        <w:t xml:space="preserve"> CO2  </w:t>
      </w:r>
      <w:proofErr w:type="spellStart"/>
      <w:r w:rsidRPr="00DD6EEF">
        <w:rPr>
          <w:i/>
        </w:rPr>
        <w:t>ekv</w:t>
      </w:r>
      <w:proofErr w:type="spellEnd"/>
      <w:r w:rsidRPr="00DD6EEF">
        <w:rPr>
          <w:i/>
        </w:rPr>
        <w:t>./ rok</w:t>
      </w:r>
      <w:r w:rsidRPr="002E0F2B">
        <w:rPr>
          <w:i/>
        </w:rPr>
        <w:t>) a je tak v souladu se směrem vývoje cílů v oblasti snížení emisí skleníkových plynů do roku 2050.</w:t>
      </w:r>
      <w:r>
        <w:rPr>
          <w:i/>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3AFA4" w14:textId="00126A81" w:rsidR="00200385" w:rsidRDefault="002F5B98">
    <w:pPr>
      <w:pStyle w:val="Zhlav"/>
    </w:pPr>
    <w:r>
      <w:rPr>
        <w:noProof/>
        <w:lang w:eastAsia="cs-CZ"/>
      </w:rPr>
      <w:drawing>
        <wp:anchor distT="0" distB="0" distL="114300" distR="114300" simplePos="0" relativeHeight="251659264" behindDoc="1" locked="0" layoutInCell="1" allowOverlap="1" wp14:anchorId="5D8C99FF" wp14:editId="7A05DA5B">
          <wp:simplePos x="0" y="0"/>
          <wp:positionH relativeFrom="margin">
            <wp:posOffset>-142875</wp:posOffset>
          </wp:positionH>
          <wp:positionV relativeFrom="paragraph">
            <wp:posOffset>-238760</wp:posOffset>
          </wp:positionV>
          <wp:extent cx="1944000" cy="432000"/>
          <wp:effectExtent l="0" t="0" r="0" b="6350"/>
          <wp:wrapNone/>
          <wp:docPr id="3" name="Obrázek 3"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10;&#10;Popis byl vytvořen automaticky"/>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400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6181B"/>
    <w:multiLevelType w:val="hybridMultilevel"/>
    <w:tmpl w:val="C32024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2" w15:restartNumberingAfterBreak="0">
    <w:nsid w:val="130316F8"/>
    <w:multiLevelType w:val="multilevel"/>
    <w:tmpl w:val="3320A8B2"/>
    <w:numStyleLink w:val="VariantaB-odrky"/>
  </w:abstractNum>
  <w:abstractNum w:abstractNumId="3"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4" w15:restartNumberingAfterBreak="0">
    <w:nsid w:val="191872DA"/>
    <w:multiLevelType w:val="multilevel"/>
    <w:tmpl w:val="E8A48D7C"/>
    <w:numStyleLink w:val="VariantaA-sla"/>
  </w:abstractNum>
  <w:abstractNum w:abstractNumId="5" w15:restartNumberingAfterBreak="0">
    <w:nsid w:val="1EBA075C"/>
    <w:multiLevelType w:val="hybridMultilevel"/>
    <w:tmpl w:val="ECECDB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A3412"/>
    <w:multiLevelType w:val="hybridMultilevel"/>
    <w:tmpl w:val="BB16BCCE"/>
    <w:lvl w:ilvl="0" w:tplc="58F2D06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86A1DA1"/>
    <w:multiLevelType w:val="hybridMultilevel"/>
    <w:tmpl w:val="6E08AF04"/>
    <w:lvl w:ilvl="0" w:tplc="480A1260">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89A5EA2"/>
    <w:multiLevelType w:val="multilevel"/>
    <w:tmpl w:val="E8BAE50A"/>
    <w:numStyleLink w:val="VariantaA-odrky"/>
  </w:abstractNum>
  <w:abstractNum w:abstractNumId="9" w15:restartNumberingAfterBreak="0">
    <w:nsid w:val="2C015F77"/>
    <w:multiLevelType w:val="hybridMultilevel"/>
    <w:tmpl w:val="90C42AE8"/>
    <w:lvl w:ilvl="0" w:tplc="6BB218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12" w15:restartNumberingAfterBreak="0">
    <w:nsid w:val="5AF35F43"/>
    <w:multiLevelType w:val="multilevel"/>
    <w:tmpl w:val="0D8ABE32"/>
    <w:numStyleLink w:val="VariantaB-sla"/>
  </w:abstractNum>
  <w:abstractNum w:abstractNumId="13" w15:restartNumberingAfterBreak="0">
    <w:nsid w:val="6CCD3EB2"/>
    <w:multiLevelType w:val="hybridMultilevel"/>
    <w:tmpl w:val="0EF4F7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1"/>
  </w:num>
  <w:num w:numId="3">
    <w:abstractNumId w:val="10"/>
  </w:num>
  <w:num w:numId="4">
    <w:abstractNumId w:val="1"/>
  </w:num>
  <w:num w:numId="5">
    <w:abstractNumId w:val="12"/>
  </w:num>
  <w:num w:numId="6">
    <w:abstractNumId w:val="8"/>
  </w:num>
  <w:num w:numId="7">
    <w:abstractNumId w:val="4"/>
  </w:num>
  <w:num w:numId="8">
    <w:abstractNumId w:val="2"/>
  </w:num>
  <w:num w:numId="9">
    <w:abstractNumId w:val="6"/>
  </w:num>
  <w:num w:numId="10">
    <w:abstractNumId w:val="7"/>
  </w:num>
  <w:num w:numId="11">
    <w:abstractNumId w:val="0"/>
  </w:num>
  <w:num w:numId="12">
    <w:abstractNumId w:val="5"/>
  </w:num>
  <w:num w:numId="13">
    <w:abstractNumId w:val="1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EA9"/>
    <w:rsid w:val="000034B5"/>
    <w:rsid w:val="000100C1"/>
    <w:rsid w:val="00015306"/>
    <w:rsid w:val="00015A10"/>
    <w:rsid w:val="0002674B"/>
    <w:rsid w:val="000275CB"/>
    <w:rsid w:val="0004162E"/>
    <w:rsid w:val="00044050"/>
    <w:rsid w:val="0004786B"/>
    <w:rsid w:val="00047ED0"/>
    <w:rsid w:val="0005104A"/>
    <w:rsid w:val="00053265"/>
    <w:rsid w:val="00063405"/>
    <w:rsid w:val="00067B0B"/>
    <w:rsid w:val="00075DA4"/>
    <w:rsid w:val="000809B9"/>
    <w:rsid w:val="00084BF0"/>
    <w:rsid w:val="00087F72"/>
    <w:rsid w:val="00090B40"/>
    <w:rsid w:val="00095A0A"/>
    <w:rsid w:val="000B1B3D"/>
    <w:rsid w:val="000B484F"/>
    <w:rsid w:val="000C4CAF"/>
    <w:rsid w:val="000D0F5C"/>
    <w:rsid w:val="000D189D"/>
    <w:rsid w:val="000D3812"/>
    <w:rsid w:val="000E6EFD"/>
    <w:rsid w:val="0010640A"/>
    <w:rsid w:val="00107D26"/>
    <w:rsid w:val="001104BC"/>
    <w:rsid w:val="00114A40"/>
    <w:rsid w:val="00115006"/>
    <w:rsid w:val="001205A4"/>
    <w:rsid w:val="00121485"/>
    <w:rsid w:val="001268B0"/>
    <w:rsid w:val="00126B22"/>
    <w:rsid w:val="00134168"/>
    <w:rsid w:val="00140B22"/>
    <w:rsid w:val="00142ACA"/>
    <w:rsid w:val="001514F5"/>
    <w:rsid w:val="00151CB6"/>
    <w:rsid w:val="001755CD"/>
    <w:rsid w:val="0018051B"/>
    <w:rsid w:val="0018521A"/>
    <w:rsid w:val="00194846"/>
    <w:rsid w:val="0019787E"/>
    <w:rsid w:val="001A2EBC"/>
    <w:rsid w:val="001A3E54"/>
    <w:rsid w:val="001B1E4A"/>
    <w:rsid w:val="001B6E8F"/>
    <w:rsid w:val="001C1B02"/>
    <w:rsid w:val="001C74BC"/>
    <w:rsid w:val="001D27C0"/>
    <w:rsid w:val="001E21BD"/>
    <w:rsid w:val="001E2B14"/>
    <w:rsid w:val="001E314B"/>
    <w:rsid w:val="001E74C3"/>
    <w:rsid w:val="001F1511"/>
    <w:rsid w:val="001F5AB7"/>
    <w:rsid w:val="001F6937"/>
    <w:rsid w:val="00200385"/>
    <w:rsid w:val="00203AA3"/>
    <w:rsid w:val="00220DE3"/>
    <w:rsid w:val="00233FD5"/>
    <w:rsid w:val="00246AAF"/>
    <w:rsid w:val="0025290D"/>
    <w:rsid w:val="002561D8"/>
    <w:rsid w:val="00260372"/>
    <w:rsid w:val="00262DAF"/>
    <w:rsid w:val="00272359"/>
    <w:rsid w:val="00275227"/>
    <w:rsid w:val="00276DDE"/>
    <w:rsid w:val="00280C70"/>
    <w:rsid w:val="00285AED"/>
    <w:rsid w:val="00285BDD"/>
    <w:rsid w:val="00293ACD"/>
    <w:rsid w:val="002B257E"/>
    <w:rsid w:val="002B2678"/>
    <w:rsid w:val="002C50BB"/>
    <w:rsid w:val="002D17AC"/>
    <w:rsid w:val="002D7139"/>
    <w:rsid w:val="002E2442"/>
    <w:rsid w:val="002F0B49"/>
    <w:rsid w:val="002F0E8C"/>
    <w:rsid w:val="002F5B98"/>
    <w:rsid w:val="0030406A"/>
    <w:rsid w:val="00304343"/>
    <w:rsid w:val="00304A60"/>
    <w:rsid w:val="003075C4"/>
    <w:rsid w:val="00310FA0"/>
    <w:rsid w:val="003176D5"/>
    <w:rsid w:val="00320481"/>
    <w:rsid w:val="0032061A"/>
    <w:rsid w:val="00320891"/>
    <w:rsid w:val="00322404"/>
    <w:rsid w:val="00324B5E"/>
    <w:rsid w:val="003250CB"/>
    <w:rsid w:val="00341B6C"/>
    <w:rsid w:val="003559D6"/>
    <w:rsid w:val="00356008"/>
    <w:rsid w:val="00363201"/>
    <w:rsid w:val="00365F22"/>
    <w:rsid w:val="00370E98"/>
    <w:rsid w:val="00385864"/>
    <w:rsid w:val="00390185"/>
    <w:rsid w:val="0039063C"/>
    <w:rsid w:val="00394640"/>
    <w:rsid w:val="003947D7"/>
    <w:rsid w:val="00396AD1"/>
    <w:rsid w:val="003973B4"/>
    <w:rsid w:val="00397D2A"/>
    <w:rsid w:val="003A102A"/>
    <w:rsid w:val="003A46A8"/>
    <w:rsid w:val="003A4D2F"/>
    <w:rsid w:val="003A51AA"/>
    <w:rsid w:val="003A6CA7"/>
    <w:rsid w:val="003B1C32"/>
    <w:rsid w:val="003B2059"/>
    <w:rsid w:val="003B2CB2"/>
    <w:rsid w:val="003B2EEA"/>
    <w:rsid w:val="003B41F0"/>
    <w:rsid w:val="003B565A"/>
    <w:rsid w:val="003D00A1"/>
    <w:rsid w:val="003D07B1"/>
    <w:rsid w:val="003E0E24"/>
    <w:rsid w:val="003F5F10"/>
    <w:rsid w:val="00404282"/>
    <w:rsid w:val="0041015A"/>
    <w:rsid w:val="00411147"/>
    <w:rsid w:val="0041427F"/>
    <w:rsid w:val="0042041F"/>
    <w:rsid w:val="00425EF1"/>
    <w:rsid w:val="004275CB"/>
    <w:rsid w:val="004304ED"/>
    <w:rsid w:val="004340FF"/>
    <w:rsid w:val="00443342"/>
    <w:rsid w:val="0044616F"/>
    <w:rsid w:val="004509E5"/>
    <w:rsid w:val="00451D4F"/>
    <w:rsid w:val="00456325"/>
    <w:rsid w:val="00460163"/>
    <w:rsid w:val="0047230F"/>
    <w:rsid w:val="00473D23"/>
    <w:rsid w:val="00474860"/>
    <w:rsid w:val="00486FB9"/>
    <w:rsid w:val="00494591"/>
    <w:rsid w:val="004A103A"/>
    <w:rsid w:val="004A34C0"/>
    <w:rsid w:val="004B28A2"/>
    <w:rsid w:val="004B43C5"/>
    <w:rsid w:val="004C212A"/>
    <w:rsid w:val="004C4D6A"/>
    <w:rsid w:val="004D667A"/>
    <w:rsid w:val="004E79C1"/>
    <w:rsid w:val="004F7483"/>
    <w:rsid w:val="00500232"/>
    <w:rsid w:val="00504668"/>
    <w:rsid w:val="005238D4"/>
    <w:rsid w:val="00527DFC"/>
    <w:rsid w:val="00531A05"/>
    <w:rsid w:val="00542B84"/>
    <w:rsid w:val="005455E1"/>
    <w:rsid w:val="005502BD"/>
    <w:rsid w:val="0055163F"/>
    <w:rsid w:val="00556787"/>
    <w:rsid w:val="00565B27"/>
    <w:rsid w:val="00566CBF"/>
    <w:rsid w:val="0057299D"/>
    <w:rsid w:val="0057614E"/>
    <w:rsid w:val="0057691A"/>
    <w:rsid w:val="00580A62"/>
    <w:rsid w:val="00582276"/>
    <w:rsid w:val="00582D83"/>
    <w:rsid w:val="005841B4"/>
    <w:rsid w:val="005924AA"/>
    <w:rsid w:val="00595D5A"/>
    <w:rsid w:val="005971AB"/>
    <w:rsid w:val="005A0AFA"/>
    <w:rsid w:val="005A35F8"/>
    <w:rsid w:val="005A47FC"/>
    <w:rsid w:val="005A7AC2"/>
    <w:rsid w:val="005C15D4"/>
    <w:rsid w:val="005C2560"/>
    <w:rsid w:val="005D4E96"/>
    <w:rsid w:val="005E3A11"/>
    <w:rsid w:val="005E79B1"/>
    <w:rsid w:val="005F48F4"/>
    <w:rsid w:val="005F7585"/>
    <w:rsid w:val="00605759"/>
    <w:rsid w:val="00617C5A"/>
    <w:rsid w:val="00622AD5"/>
    <w:rsid w:val="006311B3"/>
    <w:rsid w:val="00641C9C"/>
    <w:rsid w:val="00643A98"/>
    <w:rsid w:val="00644FA5"/>
    <w:rsid w:val="00645F62"/>
    <w:rsid w:val="00646538"/>
    <w:rsid w:val="00650C6C"/>
    <w:rsid w:val="006526C6"/>
    <w:rsid w:val="00652FE6"/>
    <w:rsid w:val="006537DB"/>
    <w:rsid w:val="00653EB1"/>
    <w:rsid w:val="00661BF8"/>
    <w:rsid w:val="00662D81"/>
    <w:rsid w:val="00667898"/>
    <w:rsid w:val="0067000B"/>
    <w:rsid w:val="00670E5B"/>
    <w:rsid w:val="00677FE0"/>
    <w:rsid w:val="006A0247"/>
    <w:rsid w:val="006A08F0"/>
    <w:rsid w:val="006A1E59"/>
    <w:rsid w:val="006A244A"/>
    <w:rsid w:val="006A266E"/>
    <w:rsid w:val="006B0290"/>
    <w:rsid w:val="006C166A"/>
    <w:rsid w:val="006C457D"/>
    <w:rsid w:val="006D04EF"/>
    <w:rsid w:val="006E2FB0"/>
    <w:rsid w:val="006F0025"/>
    <w:rsid w:val="006F5A29"/>
    <w:rsid w:val="006F5C47"/>
    <w:rsid w:val="00704A35"/>
    <w:rsid w:val="007072E3"/>
    <w:rsid w:val="007102D2"/>
    <w:rsid w:val="00713552"/>
    <w:rsid w:val="00713948"/>
    <w:rsid w:val="007201CB"/>
    <w:rsid w:val="00722754"/>
    <w:rsid w:val="00725FB0"/>
    <w:rsid w:val="007263C1"/>
    <w:rsid w:val="00733EA9"/>
    <w:rsid w:val="007416C2"/>
    <w:rsid w:val="00753A12"/>
    <w:rsid w:val="00753A27"/>
    <w:rsid w:val="007550E4"/>
    <w:rsid w:val="00762B0C"/>
    <w:rsid w:val="007630C7"/>
    <w:rsid w:val="00767990"/>
    <w:rsid w:val="00770A34"/>
    <w:rsid w:val="007710C6"/>
    <w:rsid w:val="00772119"/>
    <w:rsid w:val="007721A3"/>
    <w:rsid w:val="0077583B"/>
    <w:rsid w:val="00780C1C"/>
    <w:rsid w:val="00782F5F"/>
    <w:rsid w:val="00783D9C"/>
    <w:rsid w:val="00792B48"/>
    <w:rsid w:val="0079342A"/>
    <w:rsid w:val="007A638B"/>
    <w:rsid w:val="007A71A2"/>
    <w:rsid w:val="007B4000"/>
    <w:rsid w:val="007B4949"/>
    <w:rsid w:val="007B6723"/>
    <w:rsid w:val="007C6F76"/>
    <w:rsid w:val="007E122A"/>
    <w:rsid w:val="007E7B6B"/>
    <w:rsid w:val="007F0BC6"/>
    <w:rsid w:val="007F1914"/>
    <w:rsid w:val="007F3D61"/>
    <w:rsid w:val="007F6198"/>
    <w:rsid w:val="00803501"/>
    <w:rsid w:val="00803D21"/>
    <w:rsid w:val="00805291"/>
    <w:rsid w:val="008119DC"/>
    <w:rsid w:val="00815FF8"/>
    <w:rsid w:val="00816077"/>
    <w:rsid w:val="00822081"/>
    <w:rsid w:val="008221D7"/>
    <w:rsid w:val="00822F49"/>
    <w:rsid w:val="00823D9C"/>
    <w:rsid w:val="008263F6"/>
    <w:rsid w:val="008266EE"/>
    <w:rsid w:val="008270C7"/>
    <w:rsid w:val="00831374"/>
    <w:rsid w:val="00831C59"/>
    <w:rsid w:val="00835886"/>
    <w:rsid w:val="00837D61"/>
    <w:rsid w:val="00845310"/>
    <w:rsid w:val="0085410C"/>
    <w:rsid w:val="0085503A"/>
    <w:rsid w:val="00857580"/>
    <w:rsid w:val="008612A2"/>
    <w:rsid w:val="00862F52"/>
    <w:rsid w:val="008633E5"/>
    <w:rsid w:val="00864811"/>
    <w:rsid w:val="00865238"/>
    <w:rsid w:val="00866565"/>
    <w:rsid w:val="008667BF"/>
    <w:rsid w:val="008667D4"/>
    <w:rsid w:val="008850BE"/>
    <w:rsid w:val="00894243"/>
    <w:rsid w:val="00894266"/>
    <w:rsid w:val="00895645"/>
    <w:rsid w:val="008A2B74"/>
    <w:rsid w:val="008A58D2"/>
    <w:rsid w:val="008A6D27"/>
    <w:rsid w:val="008A7851"/>
    <w:rsid w:val="008B3A38"/>
    <w:rsid w:val="008B6167"/>
    <w:rsid w:val="008B7485"/>
    <w:rsid w:val="008B7A37"/>
    <w:rsid w:val="008C3782"/>
    <w:rsid w:val="008D3C3C"/>
    <w:rsid w:val="008D4A32"/>
    <w:rsid w:val="008D593A"/>
    <w:rsid w:val="008D5FF0"/>
    <w:rsid w:val="008E701E"/>
    <w:rsid w:val="008E7760"/>
    <w:rsid w:val="008F315F"/>
    <w:rsid w:val="0090095A"/>
    <w:rsid w:val="009044D9"/>
    <w:rsid w:val="00905046"/>
    <w:rsid w:val="00922001"/>
    <w:rsid w:val="00922C17"/>
    <w:rsid w:val="009302FA"/>
    <w:rsid w:val="009352BF"/>
    <w:rsid w:val="00942DDD"/>
    <w:rsid w:val="0094381E"/>
    <w:rsid w:val="009443A6"/>
    <w:rsid w:val="00944610"/>
    <w:rsid w:val="0094467C"/>
    <w:rsid w:val="009513D1"/>
    <w:rsid w:val="009516A8"/>
    <w:rsid w:val="00964708"/>
    <w:rsid w:val="00964E9C"/>
    <w:rsid w:val="009662A6"/>
    <w:rsid w:val="009676C7"/>
    <w:rsid w:val="0097705C"/>
    <w:rsid w:val="009876D3"/>
    <w:rsid w:val="00990717"/>
    <w:rsid w:val="00994482"/>
    <w:rsid w:val="009C434F"/>
    <w:rsid w:val="009C7EF9"/>
    <w:rsid w:val="009E2816"/>
    <w:rsid w:val="009F30A4"/>
    <w:rsid w:val="009F393D"/>
    <w:rsid w:val="009F7F46"/>
    <w:rsid w:val="00A000BF"/>
    <w:rsid w:val="00A0094F"/>
    <w:rsid w:val="00A03CA5"/>
    <w:rsid w:val="00A0587E"/>
    <w:rsid w:val="00A10E9C"/>
    <w:rsid w:val="00A13074"/>
    <w:rsid w:val="00A275BC"/>
    <w:rsid w:val="00A464B4"/>
    <w:rsid w:val="00A504CE"/>
    <w:rsid w:val="00A51A99"/>
    <w:rsid w:val="00A53A8E"/>
    <w:rsid w:val="00A544CE"/>
    <w:rsid w:val="00A54A76"/>
    <w:rsid w:val="00A5773A"/>
    <w:rsid w:val="00A57BB5"/>
    <w:rsid w:val="00A63D6B"/>
    <w:rsid w:val="00A8059A"/>
    <w:rsid w:val="00A84B52"/>
    <w:rsid w:val="00A8660F"/>
    <w:rsid w:val="00A95393"/>
    <w:rsid w:val="00A95C48"/>
    <w:rsid w:val="00AA0541"/>
    <w:rsid w:val="00AA1D52"/>
    <w:rsid w:val="00AA2E0A"/>
    <w:rsid w:val="00AA3A4D"/>
    <w:rsid w:val="00AA7056"/>
    <w:rsid w:val="00AB317E"/>
    <w:rsid w:val="00AB31C6"/>
    <w:rsid w:val="00AB523B"/>
    <w:rsid w:val="00AB570A"/>
    <w:rsid w:val="00AC68C4"/>
    <w:rsid w:val="00AC6929"/>
    <w:rsid w:val="00AD5CE1"/>
    <w:rsid w:val="00AD7E40"/>
    <w:rsid w:val="00B05A1D"/>
    <w:rsid w:val="00B113C7"/>
    <w:rsid w:val="00B13D8A"/>
    <w:rsid w:val="00B1477A"/>
    <w:rsid w:val="00B20993"/>
    <w:rsid w:val="00B358F6"/>
    <w:rsid w:val="00B36A1D"/>
    <w:rsid w:val="00B42E96"/>
    <w:rsid w:val="00B476D7"/>
    <w:rsid w:val="00B50EE6"/>
    <w:rsid w:val="00B52185"/>
    <w:rsid w:val="00B6138D"/>
    <w:rsid w:val="00B625F9"/>
    <w:rsid w:val="00B87068"/>
    <w:rsid w:val="00B96CFA"/>
    <w:rsid w:val="00B9753A"/>
    <w:rsid w:val="00BA76CE"/>
    <w:rsid w:val="00BB2F38"/>
    <w:rsid w:val="00BB479C"/>
    <w:rsid w:val="00BB59A8"/>
    <w:rsid w:val="00BB6418"/>
    <w:rsid w:val="00BC3BF5"/>
    <w:rsid w:val="00BC4720"/>
    <w:rsid w:val="00BC5C6B"/>
    <w:rsid w:val="00BD75A2"/>
    <w:rsid w:val="00BE121F"/>
    <w:rsid w:val="00BE6DC8"/>
    <w:rsid w:val="00BF4E6B"/>
    <w:rsid w:val="00C0758B"/>
    <w:rsid w:val="00C12EBB"/>
    <w:rsid w:val="00C14378"/>
    <w:rsid w:val="00C2017A"/>
    <w:rsid w:val="00C2026B"/>
    <w:rsid w:val="00C20470"/>
    <w:rsid w:val="00C25FED"/>
    <w:rsid w:val="00C34B2F"/>
    <w:rsid w:val="00C4641B"/>
    <w:rsid w:val="00C50151"/>
    <w:rsid w:val="00C510EE"/>
    <w:rsid w:val="00C53B39"/>
    <w:rsid w:val="00C55E98"/>
    <w:rsid w:val="00C65B27"/>
    <w:rsid w:val="00C6690E"/>
    <w:rsid w:val="00C703C5"/>
    <w:rsid w:val="00C737DA"/>
    <w:rsid w:val="00C805F2"/>
    <w:rsid w:val="00C842E0"/>
    <w:rsid w:val="00C8473F"/>
    <w:rsid w:val="00C96032"/>
    <w:rsid w:val="00C96EFE"/>
    <w:rsid w:val="00CA0B5F"/>
    <w:rsid w:val="00CB5848"/>
    <w:rsid w:val="00CC5E40"/>
    <w:rsid w:val="00CC7C07"/>
    <w:rsid w:val="00CD5C16"/>
    <w:rsid w:val="00CF0427"/>
    <w:rsid w:val="00CF0EC4"/>
    <w:rsid w:val="00CF6B74"/>
    <w:rsid w:val="00D035E7"/>
    <w:rsid w:val="00D06FF3"/>
    <w:rsid w:val="00D10865"/>
    <w:rsid w:val="00D149CD"/>
    <w:rsid w:val="00D1569F"/>
    <w:rsid w:val="00D20B1E"/>
    <w:rsid w:val="00D22462"/>
    <w:rsid w:val="00D230AC"/>
    <w:rsid w:val="00D27C49"/>
    <w:rsid w:val="00D30D05"/>
    <w:rsid w:val="00D3202E"/>
    <w:rsid w:val="00D32489"/>
    <w:rsid w:val="00D3349E"/>
    <w:rsid w:val="00D403E8"/>
    <w:rsid w:val="00D445AF"/>
    <w:rsid w:val="00D623CE"/>
    <w:rsid w:val="00D73CB8"/>
    <w:rsid w:val="00D84DEC"/>
    <w:rsid w:val="00D927D7"/>
    <w:rsid w:val="00D93CB2"/>
    <w:rsid w:val="00DA7591"/>
    <w:rsid w:val="00DB2FA7"/>
    <w:rsid w:val="00DC74BD"/>
    <w:rsid w:val="00DD0A87"/>
    <w:rsid w:val="00DD3C68"/>
    <w:rsid w:val="00DF20D4"/>
    <w:rsid w:val="00DF4DED"/>
    <w:rsid w:val="00DF6138"/>
    <w:rsid w:val="00E02C48"/>
    <w:rsid w:val="00E02CB9"/>
    <w:rsid w:val="00E10F81"/>
    <w:rsid w:val="00E20AB9"/>
    <w:rsid w:val="00E32798"/>
    <w:rsid w:val="00E33CC8"/>
    <w:rsid w:val="00E3742A"/>
    <w:rsid w:val="00E37CA0"/>
    <w:rsid w:val="00E41299"/>
    <w:rsid w:val="00E43584"/>
    <w:rsid w:val="00E44001"/>
    <w:rsid w:val="00E47923"/>
    <w:rsid w:val="00E51C91"/>
    <w:rsid w:val="00E53CA0"/>
    <w:rsid w:val="00E54CF3"/>
    <w:rsid w:val="00E667C1"/>
    <w:rsid w:val="00E73285"/>
    <w:rsid w:val="00E74DF7"/>
    <w:rsid w:val="00EB074C"/>
    <w:rsid w:val="00EB716C"/>
    <w:rsid w:val="00EC09DA"/>
    <w:rsid w:val="00EC1044"/>
    <w:rsid w:val="00EC1505"/>
    <w:rsid w:val="00EC3C5F"/>
    <w:rsid w:val="00EC3F88"/>
    <w:rsid w:val="00ED36D8"/>
    <w:rsid w:val="00EE0171"/>
    <w:rsid w:val="00EE4A92"/>
    <w:rsid w:val="00EE53E2"/>
    <w:rsid w:val="00EE6BD7"/>
    <w:rsid w:val="00EF579D"/>
    <w:rsid w:val="00EF7356"/>
    <w:rsid w:val="00F00592"/>
    <w:rsid w:val="00F008B8"/>
    <w:rsid w:val="00F063F9"/>
    <w:rsid w:val="00F0689D"/>
    <w:rsid w:val="00F06A78"/>
    <w:rsid w:val="00F11A6F"/>
    <w:rsid w:val="00F14437"/>
    <w:rsid w:val="00F2089B"/>
    <w:rsid w:val="00F22A06"/>
    <w:rsid w:val="00F24025"/>
    <w:rsid w:val="00F37971"/>
    <w:rsid w:val="00F4145C"/>
    <w:rsid w:val="00F477BE"/>
    <w:rsid w:val="00F509A1"/>
    <w:rsid w:val="00F52033"/>
    <w:rsid w:val="00F5718E"/>
    <w:rsid w:val="00F571DE"/>
    <w:rsid w:val="00F6014A"/>
    <w:rsid w:val="00F65524"/>
    <w:rsid w:val="00F673F8"/>
    <w:rsid w:val="00F6777E"/>
    <w:rsid w:val="00F75CAA"/>
    <w:rsid w:val="00F76CE7"/>
    <w:rsid w:val="00FB01B5"/>
    <w:rsid w:val="00FB3510"/>
    <w:rsid w:val="00FC18BA"/>
    <w:rsid w:val="00FD34B4"/>
    <w:rsid w:val="00FD7570"/>
    <w:rsid w:val="00FE18F7"/>
    <w:rsid w:val="00FE1DFD"/>
    <w:rsid w:val="00FE1E94"/>
    <w:rsid w:val="00FE23C6"/>
    <w:rsid w:val="00FE5C52"/>
    <w:rsid w:val="00FF07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408FFF5"/>
  <w15:chartTrackingRefBased/>
  <w15:docId w15:val="{AD10BF93-DE37-4474-9333-C25DB278D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7"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nhideWhenUsed="1"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E3A11"/>
    <w:pPr>
      <w:spacing w:after="160" w:line="293" w:lineRule="auto"/>
    </w:pPr>
    <w:rPr>
      <w:color w:val="000000" w:themeColor="text1"/>
    </w:rPr>
  </w:style>
  <w:style w:type="paragraph" w:styleId="Nadpis1">
    <w:name w:val="heading 1"/>
    <w:basedOn w:val="Normln"/>
    <w:next w:val="Normln"/>
    <w:link w:val="Nadpis1Char"/>
    <w:uiPriority w:val="7"/>
    <w:qFormat/>
    <w:rsid w:val="00831374"/>
    <w:pPr>
      <w:keepNext/>
      <w:keepLines/>
      <w:spacing w:before="160" w:after="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7"/>
    <w:unhideWhenUsed/>
    <w:qFormat/>
    <w:rsid w:val="00063405"/>
    <w:pPr>
      <w:keepNext/>
      <w:keepLines/>
      <w:spacing w:before="80" w:after="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qFormat/>
    <w:rsid w:val="00504668"/>
    <w:pPr>
      <w:keepNext/>
      <w:keepLines/>
      <w:spacing w:before="40" w:after="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7"/>
    <w:unhideWhenUsed/>
    <w:qFormat/>
    <w:rsid w:val="00C6690E"/>
    <w:pPr>
      <w:keepNext/>
      <w:keepLines/>
      <w:spacing w:before="40" w:after="0"/>
      <w:outlineLvl w:val="3"/>
    </w:pPr>
    <w:rPr>
      <w:rFonts w:asciiTheme="majorHAnsi" w:eastAsiaTheme="majorEastAsia" w:hAnsiTheme="majorHAnsi" w:cstheme="majorBidi"/>
      <w:i/>
      <w:iCs/>
      <w:sz w:val="24"/>
    </w:rPr>
  </w:style>
  <w:style w:type="paragraph" w:styleId="Nadpis5">
    <w:name w:val="heading 5"/>
    <w:basedOn w:val="Normln"/>
    <w:next w:val="Normln"/>
    <w:link w:val="Nadpis5Char"/>
    <w:uiPriority w:val="7"/>
    <w:unhideWhenUsed/>
    <w:qFormat/>
    <w:rsid w:val="00C6690E"/>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spacing w:before="40" w:after="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spacing w:before="40" w:after="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spacing w:before="40" w:after="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Barevný seznam – zvýraznění 11,Odstavec_muj,Odstavec se seznamem1,Conclusion de partie,_Odstavec se seznamem,Seznam - odrážky,Fiche List Paragraph,List Paragraph (Czech Tourism)"/>
    <w:basedOn w:val="Normln"/>
    <w:link w:val="OdstavecseseznamemChar"/>
    <w:uiPriority w:val="35"/>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spacing w:after="0" w:line="240" w:lineRule="auto"/>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7"/>
      </w:numPr>
      <w:spacing w:after="0"/>
    </w:pPr>
  </w:style>
  <w:style w:type="paragraph" w:styleId="slovanseznam2">
    <w:name w:val="List Number 2"/>
    <w:aliases w:val="Číslovaný seznam A 2"/>
    <w:basedOn w:val="Normln"/>
    <w:uiPriority w:val="15"/>
    <w:qFormat/>
    <w:rsid w:val="001B1E4A"/>
    <w:pPr>
      <w:numPr>
        <w:ilvl w:val="1"/>
        <w:numId w:val="7"/>
      </w:numPr>
      <w:spacing w:after="0"/>
      <w:contextualSpacing/>
    </w:pPr>
  </w:style>
  <w:style w:type="paragraph" w:styleId="slovanseznam3">
    <w:name w:val="List Number 3"/>
    <w:aliases w:val="Číslovaný seznam A 3"/>
    <w:basedOn w:val="Normln"/>
    <w:uiPriority w:val="15"/>
    <w:qFormat/>
    <w:rsid w:val="001B1E4A"/>
    <w:pPr>
      <w:numPr>
        <w:ilvl w:val="2"/>
        <w:numId w:val="7"/>
      </w:numPr>
      <w:spacing w:after="0"/>
      <w:contextualSpacing/>
    </w:pPr>
  </w:style>
  <w:style w:type="paragraph" w:styleId="slovanseznam4">
    <w:name w:val="List Number 4"/>
    <w:aliases w:val="Číslovaný seznam A 4"/>
    <w:basedOn w:val="Normln"/>
    <w:uiPriority w:val="15"/>
    <w:qFormat/>
    <w:rsid w:val="001B1E4A"/>
    <w:pPr>
      <w:numPr>
        <w:ilvl w:val="3"/>
        <w:numId w:val="7"/>
      </w:numPr>
      <w:spacing w:after="0"/>
      <w:contextualSpacing/>
    </w:pPr>
  </w:style>
  <w:style w:type="paragraph" w:styleId="slovanseznam5">
    <w:name w:val="List Number 5"/>
    <w:aliases w:val="Číslovaný seznam A 5"/>
    <w:basedOn w:val="Normln"/>
    <w:uiPriority w:val="15"/>
    <w:qFormat/>
    <w:rsid w:val="001B1E4A"/>
    <w:pPr>
      <w:numPr>
        <w:ilvl w:val="4"/>
        <w:numId w:val="7"/>
      </w:numPr>
      <w:spacing w:after="0"/>
      <w:contextualSpacing/>
    </w:pPr>
  </w:style>
  <w:style w:type="paragraph" w:customStyle="1" w:styleId="slovanseznamB">
    <w:name w:val="Číslovaný seznam B"/>
    <w:basedOn w:val="Normln"/>
    <w:uiPriority w:val="16"/>
    <w:qFormat/>
    <w:rsid w:val="009F7F46"/>
    <w:pPr>
      <w:numPr>
        <w:numId w:val="5"/>
      </w:numPr>
      <w:spacing w:after="0"/>
    </w:pPr>
  </w:style>
  <w:style w:type="paragraph" w:customStyle="1" w:styleId="slovanseznamB2">
    <w:name w:val="Číslovaný seznam B 2"/>
    <w:basedOn w:val="Normln"/>
    <w:uiPriority w:val="16"/>
    <w:qFormat/>
    <w:rsid w:val="009F7F46"/>
    <w:pPr>
      <w:numPr>
        <w:ilvl w:val="1"/>
        <w:numId w:val="5"/>
      </w:numPr>
      <w:spacing w:after="0"/>
    </w:pPr>
  </w:style>
  <w:style w:type="paragraph" w:customStyle="1" w:styleId="slovanseznamB3">
    <w:name w:val="Číslovaný seznam B 3"/>
    <w:basedOn w:val="Normln"/>
    <w:uiPriority w:val="16"/>
    <w:qFormat/>
    <w:rsid w:val="009F7F46"/>
    <w:pPr>
      <w:numPr>
        <w:ilvl w:val="2"/>
        <w:numId w:val="5"/>
      </w:numPr>
      <w:spacing w:after="0"/>
    </w:pPr>
  </w:style>
  <w:style w:type="paragraph" w:customStyle="1" w:styleId="slovanseznamB4">
    <w:name w:val="Číslovaný seznam B 4"/>
    <w:basedOn w:val="Normln"/>
    <w:uiPriority w:val="16"/>
    <w:qFormat/>
    <w:rsid w:val="009F7F46"/>
    <w:pPr>
      <w:numPr>
        <w:ilvl w:val="3"/>
        <w:numId w:val="5"/>
      </w:numPr>
      <w:spacing w:after="0"/>
    </w:pPr>
  </w:style>
  <w:style w:type="paragraph" w:customStyle="1" w:styleId="slovanseznamB5">
    <w:name w:val="Číslovaný seznam B 5"/>
    <w:basedOn w:val="Normln"/>
    <w:uiPriority w:val="16"/>
    <w:qFormat/>
    <w:rsid w:val="009F7F46"/>
    <w:pPr>
      <w:numPr>
        <w:ilvl w:val="4"/>
        <w:numId w:val="5"/>
      </w:numPr>
      <w:spacing w:after="0"/>
    </w:pPr>
  </w:style>
  <w:style w:type="paragraph" w:styleId="Seznamsodrkami3">
    <w:name w:val="List Bullet 3"/>
    <w:aliases w:val="Seznam s odrážkami A 3"/>
    <w:basedOn w:val="Normln"/>
    <w:uiPriority w:val="10"/>
    <w:qFormat/>
    <w:rsid w:val="00262DAF"/>
    <w:pPr>
      <w:numPr>
        <w:ilvl w:val="2"/>
        <w:numId w:val="6"/>
      </w:numPr>
      <w:spacing w:after="0"/>
      <w:contextualSpacing/>
    </w:pPr>
  </w:style>
  <w:style w:type="paragraph" w:styleId="Seznamsodrkami4">
    <w:name w:val="List Bullet 4"/>
    <w:aliases w:val="Seznam s odrážkami A 4"/>
    <w:basedOn w:val="Normln"/>
    <w:uiPriority w:val="10"/>
    <w:qFormat/>
    <w:rsid w:val="00262DAF"/>
    <w:pPr>
      <w:numPr>
        <w:ilvl w:val="3"/>
        <w:numId w:val="6"/>
      </w:numPr>
      <w:spacing w:after="0"/>
      <w:contextualSpacing/>
    </w:pPr>
  </w:style>
  <w:style w:type="paragraph" w:styleId="Seznamsodrkami5">
    <w:name w:val="List Bullet 5"/>
    <w:aliases w:val="Seznam s odrážkami A 5"/>
    <w:basedOn w:val="Normln"/>
    <w:uiPriority w:val="10"/>
    <w:qFormat/>
    <w:rsid w:val="00262DAF"/>
    <w:pPr>
      <w:numPr>
        <w:ilvl w:val="4"/>
        <w:numId w:val="6"/>
      </w:numPr>
      <w:spacing w:after="0"/>
    </w:pPr>
  </w:style>
  <w:style w:type="paragraph" w:styleId="Seznamsodrkami">
    <w:name w:val="List Bullet"/>
    <w:aliases w:val="Seznam s odrážkami A"/>
    <w:basedOn w:val="Normln"/>
    <w:uiPriority w:val="10"/>
    <w:qFormat/>
    <w:rsid w:val="00262DAF"/>
    <w:pPr>
      <w:numPr>
        <w:numId w:val="6"/>
      </w:numPr>
      <w:spacing w:after="0"/>
      <w:contextualSpacing/>
    </w:pPr>
  </w:style>
  <w:style w:type="paragraph" w:styleId="Seznamsodrkami2">
    <w:name w:val="List Bullet 2"/>
    <w:aliases w:val="Seznam s odrážkami A 2"/>
    <w:basedOn w:val="Normln"/>
    <w:uiPriority w:val="10"/>
    <w:qFormat/>
    <w:rsid w:val="00262DAF"/>
    <w:pPr>
      <w:numPr>
        <w:ilvl w:val="1"/>
        <w:numId w:val="6"/>
      </w:numPr>
      <w:spacing w:after="0"/>
      <w:contextualSpacing/>
    </w:pPr>
  </w:style>
  <w:style w:type="paragraph" w:customStyle="1" w:styleId="Nadpis1-mimoobsah">
    <w:name w:val="Nadpis 1 - mimo obsah"/>
    <w:basedOn w:val="Normln"/>
    <w:next w:val="Normln"/>
    <w:uiPriority w:val="8"/>
    <w:qFormat/>
    <w:rsid w:val="00831374"/>
    <w:pPr>
      <w:keepNext/>
      <w:keepLines/>
      <w:spacing w:before="160" w:after="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after="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after="0"/>
    </w:pPr>
    <w:rPr>
      <w:rFonts w:asciiTheme="majorHAnsi" w:hAnsiTheme="majorHAnsi"/>
      <w:b/>
      <w:sz w:val="24"/>
    </w:rPr>
  </w:style>
  <w:style w:type="paragraph" w:customStyle="1" w:styleId="Nadpis4-mimoobsah">
    <w:name w:val="Nadpis 4 - mimo obsah"/>
    <w:basedOn w:val="Normln"/>
    <w:next w:val="Normln"/>
    <w:uiPriority w:val="8"/>
    <w:qFormat/>
    <w:rsid w:val="00BB479C"/>
    <w:pPr>
      <w:keepNext/>
      <w:keepLines/>
      <w:spacing w:before="40" w:after="0"/>
    </w:pPr>
    <w:rPr>
      <w:rFonts w:asciiTheme="majorHAnsi" w:hAnsiTheme="majorHAnsi"/>
      <w:i/>
      <w:sz w:val="24"/>
    </w:rPr>
  </w:style>
  <w:style w:type="paragraph" w:customStyle="1" w:styleId="Nadpis5-mimoobsah">
    <w:name w:val="Nadpis 5 - mimo obsah"/>
    <w:basedOn w:val="Normln"/>
    <w:next w:val="Normln"/>
    <w:uiPriority w:val="8"/>
    <w:qFormat/>
    <w:rsid w:val="00BB479C"/>
    <w:pPr>
      <w:keepNext/>
      <w:keepLines/>
      <w:spacing w:before="40" w:after="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after="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after="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after="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after="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qFormat/>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8"/>
      </w:numPr>
      <w:spacing w:after="0"/>
    </w:pPr>
  </w:style>
  <w:style w:type="paragraph" w:customStyle="1" w:styleId="SeznamsodrkamiB2">
    <w:name w:val="Seznam s odrážkami B 2"/>
    <w:basedOn w:val="Normln"/>
    <w:uiPriority w:val="11"/>
    <w:qFormat/>
    <w:rsid w:val="007102D2"/>
    <w:pPr>
      <w:numPr>
        <w:ilvl w:val="1"/>
        <w:numId w:val="8"/>
      </w:numPr>
      <w:spacing w:after="0"/>
    </w:pPr>
  </w:style>
  <w:style w:type="paragraph" w:customStyle="1" w:styleId="SeznamsodrkamiB3">
    <w:name w:val="Seznam s odrážkami B 3"/>
    <w:basedOn w:val="Normln"/>
    <w:uiPriority w:val="11"/>
    <w:qFormat/>
    <w:rsid w:val="007102D2"/>
    <w:pPr>
      <w:numPr>
        <w:ilvl w:val="2"/>
        <w:numId w:val="8"/>
      </w:numPr>
      <w:spacing w:after="0"/>
    </w:pPr>
  </w:style>
  <w:style w:type="paragraph" w:customStyle="1" w:styleId="SeznamsodrkamiB4">
    <w:name w:val="Seznam s odrážkami B 4"/>
    <w:basedOn w:val="Normln"/>
    <w:uiPriority w:val="11"/>
    <w:qFormat/>
    <w:rsid w:val="007102D2"/>
    <w:pPr>
      <w:numPr>
        <w:ilvl w:val="3"/>
        <w:numId w:val="8"/>
      </w:numPr>
      <w:spacing w:after="0"/>
    </w:pPr>
  </w:style>
  <w:style w:type="paragraph" w:customStyle="1" w:styleId="SeznamsodrkamiB5">
    <w:name w:val="Seznam s odrážkami B 5"/>
    <w:basedOn w:val="Normln"/>
    <w:uiPriority w:val="11"/>
    <w:qFormat/>
    <w:rsid w:val="007102D2"/>
    <w:pPr>
      <w:numPr>
        <w:ilvl w:val="4"/>
        <w:numId w:val="8"/>
      </w:numPr>
      <w:spacing w:after="0"/>
    </w:pPr>
  </w:style>
  <w:style w:type="paragraph" w:styleId="Zhlav">
    <w:name w:val="header"/>
    <w:basedOn w:val="Normln"/>
    <w:link w:val="ZhlavChar"/>
    <w:uiPriority w:val="99"/>
    <w:unhideWhenUsed/>
    <w:rsid w:val="00677F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spacing w:after="0" w:line="240" w:lineRule="auto"/>
    </w:pPr>
  </w:style>
  <w:style w:type="character" w:customStyle="1" w:styleId="ZpatChar">
    <w:name w:val="Zápatí Char"/>
    <w:basedOn w:val="Standardnpsmoodstavce"/>
    <w:link w:val="Zpat"/>
    <w:uiPriority w:val="99"/>
    <w:rsid w:val="00677FE0"/>
    <w:rPr>
      <w:color w:val="000000" w:themeColor="text1"/>
    </w:rPr>
  </w:style>
  <w:style w:type="paragraph" w:styleId="Textkomente">
    <w:name w:val="annotation text"/>
    <w:basedOn w:val="Normln"/>
    <w:link w:val="TextkomenteChar"/>
    <w:uiPriority w:val="99"/>
    <w:semiHidden/>
    <w:unhideWhenUsed/>
    <w:rsid w:val="00DC74BD"/>
    <w:pPr>
      <w:spacing w:line="240" w:lineRule="auto"/>
    </w:pPr>
    <w:rPr>
      <w:sz w:val="20"/>
      <w:szCs w:val="20"/>
    </w:rPr>
  </w:style>
  <w:style w:type="character" w:customStyle="1" w:styleId="TextkomenteChar">
    <w:name w:val="Text komentáře Char"/>
    <w:basedOn w:val="Standardnpsmoodstavce"/>
    <w:link w:val="Textkomente"/>
    <w:uiPriority w:val="99"/>
    <w:semiHidden/>
    <w:rsid w:val="00DC74BD"/>
    <w:rPr>
      <w:color w:val="000000" w:themeColor="text1"/>
      <w:sz w:val="20"/>
      <w:szCs w:val="20"/>
    </w:rPr>
  </w:style>
  <w:style w:type="character" w:styleId="Odkaznakoment">
    <w:name w:val="annotation reference"/>
    <w:basedOn w:val="Standardnpsmoodstavce"/>
    <w:uiPriority w:val="99"/>
    <w:semiHidden/>
    <w:unhideWhenUsed/>
    <w:rsid w:val="00DC74BD"/>
    <w:rPr>
      <w:sz w:val="16"/>
      <w:szCs w:val="16"/>
    </w:rPr>
  </w:style>
  <w:style w:type="paragraph" w:styleId="Textbubliny">
    <w:name w:val="Balloon Text"/>
    <w:basedOn w:val="Normln"/>
    <w:link w:val="TextbublinyChar"/>
    <w:uiPriority w:val="99"/>
    <w:semiHidden/>
    <w:unhideWhenUsed/>
    <w:rsid w:val="00DC74B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C74BD"/>
    <w:rPr>
      <w:rFonts w:ascii="Segoe UI" w:hAnsi="Segoe UI" w:cs="Segoe UI"/>
      <w:color w:val="000000" w:themeColor="text1"/>
      <w:sz w:val="18"/>
      <w:szCs w:val="18"/>
    </w:rPr>
  </w:style>
  <w:style w:type="table" w:styleId="Mkatabulky">
    <w:name w:val="Table Grid"/>
    <w:basedOn w:val="Normlntabulka"/>
    <w:uiPriority w:val="39"/>
    <w:rsid w:val="00C84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unhideWhenUsed/>
    <w:rsid w:val="00C842E0"/>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C842E0"/>
    <w:rPr>
      <w:color w:val="000000" w:themeColor="text1"/>
      <w:sz w:val="20"/>
      <w:szCs w:val="20"/>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Légende;Char Car Car Car Car,fr"/>
    <w:basedOn w:val="Standardnpsmoodstavce"/>
    <w:uiPriority w:val="99"/>
    <w:unhideWhenUsed/>
    <w:rsid w:val="00C842E0"/>
    <w:rPr>
      <w:vertAlign w:val="superscript"/>
    </w:rPr>
  </w:style>
  <w:style w:type="paragraph" w:styleId="Pedmtkomente">
    <w:name w:val="annotation subject"/>
    <w:basedOn w:val="Textkomente"/>
    <w:next w:val="Textkomente"/>
    <w:link w:val="PedmtkomenteChar"/>
    <w:uiPriority w:val="99"/>
    <w:semiHidden/>
    <w:unhideWhenUsed/>
    <w:rsid w:val="00BA76CE"/>
    <w:rPr>
      <w:b/>
      <w:bCs/>
    </w:rPr>
  </w:style>
  <w:style w:type="character" w:customStyle="1" w:styleId="PedmtkomenteChar">
    <w:name w:val="Předmět komentáře Char"/>
    <w:basedOn w:val="TextkomenteChar"/>
    <w:link w:val="Pedmtkomente"/>
    <w:uiPriority w:val="99"/>
    <w:semiHidden/>
    <w:rsid w:val="00BA76CE"/>
    <w:rPr>
      <w:b/>
      <w:bCs/>
      <w:color w:val="000000" w:themeColor="text1"/>
      <w:sz w:val="20"/>
      <w:szCs w:val="20"/>
    </w:rPr>
  </w:style>
  <w:style w:type="character" w:customStyle="1" w:styleId="Nevyeenzmnka1">
    <w:name w:val="Nevyřešená zmínka1"/>
    <w:basedOn w:val="Standardnpsmoodstavce"/>
    <w:uiPriority w:val="99"/>
    <w:semiHidden/>
    <w:unhideWhenUsed/>
    <w:rsid w:val="003559D6"/>
    <w:rPr>
      <w:color w:val="605E5C"/>
      <w:shd w:val="clear" w:color="auto" w:fill="E1DFDD"/>
    </w:rPr>
  </w:style>
  <w:style w:type="character" w:customStyle="1" w:styleId="OdstavecseseznamemChar">
    <w:name w:val="Odstavec se seznamem Char"/>
    <w:aliases w:val="Nad Char,Odstavec cíl se seznamem Char,Odstavec se seznamem5 Char,Barevný seznam – zvýraznění 11 Char,Odstavec_muj Char,Odstavec se seznamem1 Char,Conclusion de partie Char,_Odstavec se seznamem Char,Seznam - odrážky Char"/>
    <w:link w:val="Odstavecseseznamem"/>
    <w:uiPriority w:val="35"/>
    <w:qFormat/>
    <w:locked/>
    <w:rsid w:val="00107D26"/>
    <w:rPr>
      <w:color w:val="000000" w:themeColor="text1"/>
    </w:rPr>
  </w:style>
  <w:style w:type="paragraph" w:customStyle="1" w:styleId="Default">
    <w:name w:val="Default"/>
    <w:rsid w:val="005E3A1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176668">
      <w:bodyDiv w:val="1"/>
      <w:marLeft w:val="0"/>
      <w:marRight w:val="0"/>
      <w:marTop w:val="0"/>
      <w:marBottom w:val="0"/>
      <w:divBdr>
        <w:top w:val="none" w:sz="0" w:space="0" w:color="auto"/>
        <w:left w:val="none" w:sz="0" w:space="0" w:color="auto"/>
        <w:bottom w:val="none" w:sz="0" w:space="0" w:color="auto"/>
        <w:right w:val="none" w:sz="0" w:space="0" w:color="auto"/>
      </w:divBdr>
    </w:div>
    <w:div w:id="140653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s://www.iso.org/standard/66453.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B3326-DCE4-48C8-BF1B-4353794DE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425DD77B.dotm</Template>
  <TotalTime>1</TotalTime>
  <Pages>9</Pages>
  <Words>1860</Words>
  <Characters>10977</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12812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Kovařík Josef</dc:creator>
  <cp:keywords/>
  <dc:description/>
  <cp:lastModifiedBy>Honzík Miroslav</cp:lastModifiedBy>
  <cp:revision>2</cp:revision>
  <cp:lastPrinted>2023-08-14T14:06:00Z</cp:lastPrinted>
  <dcterms:created xsi:type="dcterms:W3CDTF">2023-08-15T14:24:00Z</dcterms:created>
  <dcterms:modified xsi:type="dcterms:W3CDTF">2023-08-15T14:24:00Z</dcterms:modified>
</cp:coreProperties>
</file>